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CF3B" w14:textId="1B4CD26F" w:rsidR="00D437A4" w:rsidRPr="009648E7" w:rsidRDefault="00D437A4" w:rsidP="004E20E7">
      <w:pPr>
        <w:spacing w:line="300" w:lineRule="atLeast"/>
        <w:jc w:val="center"/>
        <w:outlineLvl w:val="0"/>
        <w:rPr>
          <w:rFonts w:ascii="Aptos" w:eastAsia="Times New Roman" w:hAnsi="Aptos" w:cs="Segoe UI"/>
          <w:b/>
          <w:bCs/>
          <w:kern w:val="36"/>
          <w:lang w:eastAsia="en-GB"/>
          <w14:ligatures w14:val="none"/>
        </w:rPr>
      </w:pPr>
      <w:r w:rsidRPr="009648E7">
        <w:rPr>
          <w:rFonts w:ascii="Aptos" w:eastAsia="Times New Roman" w:hAnsi="Aptos" w:cs="Segoe UI"/>
          <w:b/>
          <w:bCs/>
          <w:kern w:val="36"/>
          <w:lang w:eastAsia="en-GB"/>
          <w14:ligatures w14:val="none"/>
        </w:rPr>
        <w:t>MEDIA RELEASE</w:t>
      </w:r>
      <w:r w:rsidR="004E20E7" w:rsidRPr="009648E7">
        <w:rPr>
          <w:rFonts w:ascii="Aptos" w:eastAsia="Times New Roman" w:hAnsi="Aptos" w:cs="Segoe UI"/>
          <w:b/>
          <w:bCs/>
          <w:kern w:val="36"/>
          <w:lang w:eastAsia="en-GB"/>
          <w14:ligatures w14:val="none"/>
        </w:rPr>
        <w:t>:</w:t>
      </w:r>
    </w:p>
    <w:p w14:paraId="5C2EF461" w14:textId="77777777" w:rsidR="00376947" w:rsidRPr="009648E7" w:rsidRDefault="00376947" w:rsidP="00376947">
      <w:pPr>
        <w:spacing w:line="300" w:lineRule="atLeast"/>
        <w:jc w:val="center"/>
        <w:rPr>
          <w:rFonts w:ascii="Aptos" w:hAnsi="Aptos" w:cs="Segoe UI"/>
          <w:b/>
          <w:bCs/>
        </w:rPr>
      </w:pPr>
      <w:r w:rsidRPr="009648E7">
        <w:rPr>
          <w:rFonts w:ascii="Aptos" w:hAnsi="Aptos" w:cs="Segoe UI"/>
          <w:b/>
          <w:bCs/>
        </w:rPr>
        <w:t xml:space="preserve">Weaver Fintech </w:t>
      </w:r>
      <w:r>
        <w:rPr>
          <w:rFonts w:ascii="Aptos" w:hAnsi="Aptos" w:cs="Segoe UI"/>
          <w:b/>
          <w:bCs/>
        </w:rPr>
        <w:t>Surpasses R1.1 Billion</w:t>
      </w:r>
      <w:r w:rsidRPr="009648E7">
        <w:rPr>
          <w:rFonts w:ascii="Aptos" w:hAnsi="Aptos" w:cs="Segoe UI"/>
          <w:b/>
          <w:bCs/>
        </w:rPr>
        <w:t xml:space="preserve"> </w:t>
      </w:r>
      <w:r>
        <w:rPr>
          <w:rFonts w:ascii="Aptos" w:hAnsi="Aptos" w:cs="Segoe UI"/>
          <w:b/>
          <w:bCs/>
        </w:rPr>
        <w:t>in Trading Profit, as Fintech Business Expands</w:t>
      </w:r>
    </w:p>
    <w:p w14:paraId="1E680DA3" w14:textId="238ED1B9" w:rsidR="00D437A4" w:rsidRPr="009648E7" w:rsidRDefault="00D437A4" w:rsidP="004E20E7">
      <w:pPr>
        <w:spacing w:line="300" w:lineRule="atLeast"/>
        <w:jc w:val="center"/>
        <w:rPr>
          <w:rFonts w:ascii="Aptos" w:eastAsia="Times New Roman" w:hAnsi="Aptos" w:cs="Segoe UI"/>
          <w:b/>
          <w:bCs/>
          <w:kern w:val="0"/>
          <w:lang w:eastAsia="en-GB"/>
          <w14:ligatures w14:val="none"/>
        </w:rPr>
      </w:pPr>
    </w:p>
    <w:tbl>
      <w:tblPr>
        <w:tblStyle w:val="TableGrid"/>
        <w:tblW w:w="0" w:type="auto"/>
        <w:tblLook w:val="04A0" w:firstRow="1" w:lastRow="0" w:firstColumn="1" w:lastColumn="0" w:noHBand="0" w:noVBand="1"/>
      </w:tblPr>
      <w:tblGrid>
        <w:gridCol w:w="9772"/>
      </w:tblGrid>
      <w:tr w:rsidR="00451BD1" w:rsidRPr="009648E7" w14:paraId="50DAFC69" w14:textId="77777777">
        <w:trPr>
          <w:trHeight w:val="2636"/>
        </w:trPr>
        <w:tc>
          <w:tcPr>
            <w:tcW w:w="10338" w:type="dxa"/>
            <w:shd w:val="clear" w:color="auto" w:fill="E7E6E6" w:themeFill="background2"/>
          </w:tcPr>
          <w:p w14:paraId="528F2737" w14:textId="77777777" w:rsidR="00451BD1" w:rsidRPr="009648E7" w:rsidRDefault="00451BD1">
            <w:pPr>
              <w:pStyle w:val="Heading3"/>
              <w:rPr>
                <w:rFonts w:ascii="Aptos" w:hAnsi="Aptos"/>
                <w:b/>
                <w:bCs/>
                <w:color w:val="000000" w:themeColor="text1"/>
                <w:sz w:val="18"/>
                <w:szCs w:val="18"/>
              </w:rPr>
            </w:pPr>
            <w:r w:rsidRPr="009648E7">
              <w:rPr>
                <w:rFonts w:ascii="Aptos" w:hAnsi="Aptos"/>
                <w:b/>
                <w:bCs/>
                <w:color w:val="000000" w:themeColor="text1"/>
                <w:sz w:val="18"/>
                <w:szCs w:val="18"/>
              </w:rPr>
              <w:t>Weaver Fintech Group highlights for the 12 months ending 31 December 2025</w:t>
            </w:r>
          </w:p>
          <w:p w14:paraId="58E05780" w14:textId="3910709D" w:rsidR="00451BD1" w:rsidRPr="00F97B6C" w:rsidRDefault="00451BD1" w:rsidP="00451BD1">
            <w:pPr>
              <w:pStyle w:val="NormalWeb"/>
              <w:numPr>
                <w:ilvl w:val="0"/>
                <w:numId w:val="3"/>
              </w:numPr>
              <w:tabs>
                <w:tab w:val="clear" w:pos="720"/>
                <w:tab w:val="num" w:pos="309"/>
              </w:tabs>
              <w:ind w:left="309" w:hanging="284"/>
              <w:rPr>
                <w:rFonts w:ascii="Aptos" w:hAnsi="Aptos"/>
                <w:sz w:val="18"/>
                <w:szCs w:val="18"/>
              </w:rPr>
            </w:pPr>
            <w:r w:rsidRPr="009648E7">
              <w:rPr>
                <w:rStyle w:val="Strong"/>
                <w:rFonts w:ascii="Aptos" w:eastAsiaTheme="majorEastAsia" w:hAnsi="Aptos"/>
                <w:sz w:val="18"/>
                <w:szCs w:val="18"/>
              </w:rPr>
              <w:t>Revenue milestone</w:t>
            </w:r>
            <w:r w:rsidRPr="009B55B7">
              <w:rPr>
                <w:rStyle w:val="Strong"/>
                <w:rFonts w:ascii="Aptos" w:eastAsiaTheme="majorEastAsia" w:hAnsi="Aptos"/>
                <w:sz w:val="18"/>
                <w:szCs w:val="18"/>
              </w:rPr>
              <w:t>:</w:t>
            </w:r>
            <w:r w:rsidRPr="009B55B7">
              <w:rPr>
                <w:rFonts w:ascii="Aptos" w:hAnsi="Aptos"/>
                <w:sz w:val="18"/>
                <w:szCs w:val="18"/>
              </w:rPr>
              <w:t xml:space="preserve"> </w:t>
            </w:r>
            <w:r w:rsidRPr="00F97B6C">
              <w:rPr>
                <w:rFonts w:ascii="Aptos" w:hAnsi="Aptos"/>
                <w:sz w:val="18"/>
                <w:szCs w:val="18"/>
              </w:rPr>
              <w:t>R5.</w:t>
            </w:r>
            <w:r w:rsidR="6E8AA61C" w:rsidRPr="746BFFE8">
              <w:rPr>
                <w:rFonts w:ascii="Aptos" w:hAnsi="Aptos"/>
                <w:sz w:val="18"/>
                <w:szCs w:val="18"/>
              </w:rPr>
              <w:t>5</w:t>
            </w:r>
            <w:r w:rsidRPr="00F97B6C">
              <w:rPr>
                <w:rFonts w:ascii="Aptos" w:hAnsi="Aptos"/>
                <w:sz w:val="18"/>
                <w:szCs w:val="18"/>
              </w:rPr>
              <w:t xml:space="preserve"> billion, up 2</w:t>
            </w:r>
            <w:r w:rsidR="0060039E" w:rsidRPr="00F97B6C">
              <w:rPr>
                <w:rFonts w:ascii="Aptos" w:hAnsi="Aptos"/>
                <w:sz w:val="18"/>
                <w:szCs w:val="18"/>
              </w:rPr>
              <w:t>3</w:t>
            </w:r>
            <w:r w:rsidRPr="00F97B6C">
              <w:rPr>
                <w:rFonts w:ascii="Aptos" w:hAnsi="Aptos"/>
                <w:sz w:val="18"/>
                <w:szCs w:val="18"/>
              </w:rPr>
              <w:t>%</w:t>
            </w:r>
          </w:p>
          <w:p w14:paraId="3189A045" w14:textId="31236789" w:rsidR="00451BD1" w:rsidRPr="00F97B6C" w:rsidRDefault="00402DE3" w:rsidP="00451BD1">
            <w:pPr>
              <w:pStyle w:val="NormalWeb"/>
              <w:numPr>
                <w:ilvl w:val="0"/>
                <w:numId w:val="3"/>
              </w:numPr>
              <w:tabs>
                <w:tab w:val="clear" w:pos="720"/>
                <w:tab w:val="num" w:pos="309"/>
              </w:tabs>
              <w:ind w:left="309" w:hanging="284"/>
              <w:rPr>
                <w:rFonts w:ascii="Aptos" w:hAnsi="Aptos"/>
                <w:sz w:val="18"/>
                <w:szCs w:val="18"/>
              </w:rPr>
            </w:pPr>
            <w:r w:rsidRPr="00F97B6C">
              <w:rPr>
                <w:rStyle w:val="Strong"/>
                <w:rFonts w:ascii="Aptos" w:eastAsiaTheme="majorEastAsia" w:hAnsi="Aptos"/>
                <w:sz w:val="18"/>
                <w:szCs w:val="18"/>
              </w:rPr>
              <w:t xml:space="preserve">Trading </w:t>
            </w:r>
            <w:r w:rsidR="009B55B7" w:rsidRPr="00F97B6C">
              <w:rPr>
                <w:rStyle w:val="Strong"/>
                <w:rFonts w:ascii="Aptos" w:eastAsiaTheme="majorEastAsia" w:hAnsi="Aptos"/>
                <w:sz w:val="18"/>
                <w:szCs w:val="18"/>
              </w:rPr>
              <w:t>p</w:t>
            </w:r>
            <w:r w:rsidR="00451BD1" w:rsidRPr="00F97B6C">
              <w:rPr>
                <w:rStyle w:val="Strong"/>
                <w:rFonts w:ascii="Aptos" w:eastAsiaTheme="majorEastAsia" w:hAnsi="Aptos"/>
                <w:sz w:val="18"/>
                <w:szCs w:val="18"/>
              </w:rPr>
              <w:t>rofit:</w:t>
            </w:r>
            <w:r w:rsidR="00451BD1" w:rsidRPr="00F97B6C">
              <w:rPr>
                <w:rFonts w:ascii="Aptos" w:hAnsi="Aptos"/>
                <w:sz w:val="18"/>
                <w:szCs w:val="18"/>
              </w:rPr>
              <w:t xml:space="preserve"> R1.</w:t>
            </w:r>
            <w:r w:rsidR="0060039E" w:rsidRPr="00F97B6C">
              <w:rPr>
                <w:rFonts w:ascii="Aptos" w:hAnsi="Aptos"/>
                <w:sz w:val="18"/>
                <w:szCs w:val="18"/>
              </w:rPr>
              <w:t>1</w:t>
            </w:r>
            <w:r w:rsidR="00FE07E4" w:rsidRPr="00F97B6C">
              <w:rPr>
                <w:rFonts w:ascii="Aptos" w:hAnsi="Aptos"/>
                <w:sz w:val="18"/>
                <w:szCs w:val="18"/>
              </w:rPr>
              <w:t xml:space="preserve"> </w:t>
            </w:r>
            <w:r w:rsidR="00451BD1" w:rsidRPr="00F97B6C">
              <w:rPr>
                <w:rFonts w:ascii="Aptos" w:hAnsi="Aptos"/>
                <w:sz w:val="18"/>
                <w:szCs w:val="18"/>
              </w:rPr>
              <w:t xml:space="preserve">billion, </w:t>
            </w:r>
            <w:r w:rsidR="00DC5EC6">
              <w:rPr>
                <w:rFonts w:ascii="Aptos" w:hAnsi="Aptos"/>
                <w:sz w:val="18"/>
                <w:szCs w:val="18"/>
              </w:rPr>
              <w:t>up</w:t>
            </w:r>
            <w:r w:rsidR="00451BD1" w:rsidRPr="00F97B6C">
              <w:rPr>
                <w:rFonts w:ascii="Aptos" w:hAnsi="Aptos"/>
                <w:sz w:val="18"/>
                <w:szCs w:val="18"/>
              </w:rPr>
              <w:t xml:space="preserve"> </w:t>
            </w:r>
            <w:r w:rsidR="00FE07E4" w:rsidRPr="00F97B6C">
              <w:rPr>
                <w:rFonts w:ascii="Aptos" w:hAnsi="Aptos"/>
                <w:sz w:val="18"/>
                <w:szCs w:val="18"/>
              </w:rPr>
              <w:t>41</w:t>
            </w:r>
            <w:r w:rsidR="00451BD1" w:rsidRPr="00F97B6C">
              <w:rPr>
                <w:rFonts w:ascii="Aptos" w:hAnsi="Aptos"/>
                <w:sz w:val="18"/>
                <w:szCs w:val="18"/>
              </w:rPr>
              <w:t>%</w:t>
            </w:r>
            <w:r w:rsidR="00267501" w:rsidRPr="00F97B6C">
              <w:rPr>
                <w:rFonts w:ascii="Aptos" w:hAnsi="Aptos"/>
                <w:sz w:val="18"/>
                <w:szCs w:val="18"/>
              </w:rPr>
              <w:t>.</w:t>
            </w:r>
          </w:p>
          <w:p w14:paraId="00E3EEC2" w14:textId="3CD33C7B" w:rsidR="00A40B68" w:rsidRPr="00F97B6C" w:rsidRDefault="002E7F6D" w:rsidP="00451BD1">
            <w:pPr>
              <w:pStyle w:val="NormalWeb"/>
              <w:numPr>
                <w:ilvl w:val="0"/>
                <w:numId w:val="3"/>
              </w:numPr>
              <w:tabs>
                <w:tab w:val="clear" w:pos="720"/>
                <w:tab w:val="num" w:pos="309"/>
              </w:tabs>
              <w:ind w:left="309" w:hanging="284"/>
              <w:rPr>
                <w:rStyle w:val="Strong"/>
                <w:rFonts w:ascii="Aptos" w:hAnsi="Aptos"/>
                <w:b w:val="0"/>
                <w:bCs w:val="0"/>
                <w:sz w:val="18"/>
                <w:szCs w:val="18"/>
              </w:rPr>
            </w:pPr>
            <w:r w:rsidRPr="00F97B6C">
              <w:rPr>
                <w:rStyle w:val="Strong"/>
                <w:rFonts w:ascii="Aptos" w:eastAsiaTheme="majorEastAsia" w:hAnsi="Aptos"/>
                <w:sz w:val="18"/>
                <w:szCs w:val="18"/>
              </w:rPr>
              <w:t>Fintech ROE:</w:t>
            </w:r>
            <w:r w:rsidRPr="00F97B6C">
              <w:rPr>
                <w:rStyle w:val="Strong"/>
                <w:rFonts w:ascii="Aptos" w:eastAsiaTheme="majorEastAsia" w:hAnsi="Aptos"/>
                <w:b w:val="0"/>
                <w:sz w:val="18"/>
                <w:szCs w:val="18"/>
              </w:rPr>
              <w:t xml:space="preserve"> </w:t>
            </w:r>
            <w:r w:rsidR="00D328A8" w:rsidRPr="00084626">
              <w:rPr>
                <w:rStyle w:val="Strong"/>
                <w:rFonts w:ascii="Aptos" w:eastAsiaTheme="majorEastAsia" w:hAnsi="Aptos"/>
                <w:b w:val="0"/>
                <w:sz w:val="18"/>
                <w:szCs w:val="18"/>
              </w:rPr>
              <w:t>2</w:t>
            </w:r>
            <w:r w:rsidR="00D328A8" w:rsidRPr="00CD5569">
              <w:rPr>
                <w:rStyle w:val="Strong"/>
                <w:rFonts w:ascii="Aptos" w:eastAsiaTheme="majorEastAsia" w:hAnsi="Aptos"/>
                <w:b w:val="0"/>
                <w:sz w:val="18"/>
                <w:szCs w:val="18"/>
              </w:rPr>
              <w:t>7.0</w:t>
            </w:r>
            <w:r w:rsidR="00C422E8" w:rsidRPr="00084626">
              <w:rPr>
                <w:rStyle w:val="Strong"/>
                <w:rFonts w:ascii="Aptos" w:eastAsiaTheme="majorEastAsia" w:hAnsi="Aptos"/>
                <w:b w:val="0"/>
                <w:sz w:val="18"/>
                <w:szCs w:val="18"/>
              </w:rPr>
              <w:t>%</w:t>
            </w:r>
            <w:r w:rsidR="00295FCF" w:rsidRPr="00084626">
              <w:rPr>
                <w:rStyle w:val="Strong"/>
                <w:rFonts w:ascii="Aptos" w:eastAsiaTheme="majorEastAsia" w:hAnsi="Aptos"/>
                <w:b w:val="0"/>
                <w:sz w:val="18"/>
                <w:szCs w:val="18"/>
              </w:rPr>
              <w:t xml:space="preserve">, up </w:t>
            </w:r>
            <w:r w:rsidR="00E974C9" w:rsidRPr="00084626">
              <w:rPr>
                <w:rStyle w:val="Strong"/>
                <w:rFonts w:ascii="Aptos" w:eastAsiaTheme="majorEastAsia" w:hAnsi="Aptos"/>
                <w:b w:val="0"/>
                <w:sz w:val="18"/>
                <w:szCs w:val="18"/>
              </w:rPr>
              <w:t>6</w:t>
            </w:r>
            <w:r w:rsidR="00E974C9" w:rsidRPr="00CD5569">
              <w:rPr>
                <w:rStyle w:val="Strong"/>
                <w:rFonts w:ascii="Aptos" w:eastAsiaTheme="majorEastAsia" w:hAnsi="Aptos"/>
                <w:b w:val="0"/>
                <w:sz w:val="18"/>
                <w:szCs w:val="18"/>
              </w:rPr>
              <w:t>10</w:t>
            </w:r>
            <w:r w:rsidR="00295FCF" w:rsidRPr="00084626">
              <w:rPr>
                <w:rStyle w:val="Strong"/>
                <w:rFonts w:ascii="Aptos" w:eastAsiaTheme="majorEastAsia" w:hAnsi="Aptos"/>
                <w:b w:val="0"/>
                <w:sz w:val="18"/>
                <w:szCs w:val="18"/>
              </w:rPr>
              <w:t>bps</w:t>
            </w:r>
          </w:p>
          <w:p w14:paraId="07D63795" w14:textId="6E26C002" w:rsidR="00451BD1" w:rsidRPr="00F97B6C" w:rsidRDefault="00451BD1" w:rsidP="00451BD1">
            <w:pPr>
              <w:pStyle w:val="NormalWeb"/>
              <w:numPr>
                <w:ilvl w:val="0"/>
                <w:numId w:val="3"/>
              </w:numPr>
              <w:tabs>
                <w:tab w:val="clear" w:pos="720"/>
                <w:tab w:val="num" w:pos="309"/>
              </w:tabs>
              <w:ind w:left="309" w:hanging="284"/>
              <w:rPr>
                <w:rFonts w:ascii="Aptos" w:hAnsi="Aptos"/>
                <w:sz w:val="18"/>
                <w:szCs w:val="18"/>
              </w:rPr>
            </w:pPr>
            <w:r w:rsidRPr="00F97B6C">
              <w:rPr>
                <w:rStyle w:val="Strong"/>
                <w:rFonts w:ascii="Aptos" w:eastAsiaTheme="majorEastAsia" w:hAnsi="Aptos"/>
                <w:sz w:val="18"/>
                <w:szCs w:val="18"/>
              </w:rPr>
              <w:t>Headline earnings per share (HEPS):</w:t>
            </w:r>
            <w:r w:rsidRPr="00F97B6C">
              <w:rPr>
                <w:rFonts w:ascii="Aptos" w:hAnsi="Aptos"/>
                <w:sz w:val="18"/>
                <w:szCs w:val="18"/>
              </w:rPr>
              <w:t xml:space="preserve"> 5</w:t>
            </w:r>
            <w:r w:rsidR="00FE07E4" w:rsidRPr="00F97B6C">
              <w:rPr>
                <w:rFonts w:ascii="Aptos" w:hAnsi="Aptos"/>
                <w:sz w:val="18"/>
                <w:szCs w:val="18"/>
              </w:rPr>
              <w:t>52.7</w:t>
            </w:r>
            <w:r w:rsidRPr="00F97B6C">
              <w:rPr>
                <w:rFonts w:ascii="Aptos" w:hAnsi="Aptos"/>
                <w:sz w:val="18"/>
                <w:szCs w:val="18"/>
              </w:rPr>
              <w:t xml:space="preserve"> cents, up 4</w:t>
            </w:r>
            <w:r w:rsidR="00FE07E4" w:rsidRPr="00F97B6C">
              <w:rPr>
                <w:rFonts w:ascii="Aptos" w:hAnsi="Aptos"/>
                <w:sz w:val="18"/>
                <w:szCs w:val="18"/>
              </w:rPr>
              <w:t>0</w:t>
            </w:r>
            <w:r w:rsidRPr="00F97B6C">
              <w:rPr>
                <w:rFonts w:ascii="Aptos" w:hAnsi="Aptos"/>
                <w:sz w:val="18"/>
                <w:szCs w:val="18"/>
              </w:rPr>
              <w:t>%</w:t>
            </w:r>
            <w:r w:rsidR="00267501" w:rsidRPr="00F97B6C">
              <w:rPr>
                <w:rFonts w:ascii="Aptos" w:hAnsi="Aptos"/>
                <w:sz w:val="18"/>
                <w:szCs w:val="18"/>
              </w:rPr>
              <w:t xml:space="preserve"> </w:t>
            </w:r>
          </w:p>
          <w:p w14:paraId="401F11AA" w14:textId="4C99E744" w:rsidR="00451BD1" w:rsidRPr="00F97B6C" w:rsidRDefault="00FC0DE9" w:rsidP="00451BD1">
            <w:pPr>
              <w:pStyle w:val="NormalWeb"/>
              <w:numPr>
                <w:ilvl w:val="0"/>
                <w:numId w:val="3"/>
              </w:numPr>
              <w:tabs>
                <w:tab w:val="clear" w:pos="720"/>
                <w:tab w:val="num" w:pos="309"/>
              </w:tabs>
              <w:ind w:left="309" w:hanging="284"/>
              <w:rPr>
                <w:rFonts w:ascii="Aptos" w:hAnsi="Aptos"/>
                <w:sz w:val="18"/>
                <w:szCs w:val="18"/>
              </w:rPr>
            </w:pPr>
            <w:r w:rsidRPr="00F97B6C">
              <w:rPr>
                <w:rStyle w:val="Strong"/>
                <w:rFonts w:ascii="Aptos" w:eastAsiaTheme="majorEastAsia" w:hAnsi="Aptos"/>
                <w:sz w:val="18"/>
                <w:szCs w:val="18"/>
              </w:rPr>
              <w:t>Full year</w:t>
            </w:r>
            <w:r w:rsidR="009642FB" w:rsidRPr="00F97B6C">
              <w:rPr>
                <w:rStyle w:val="Strong"/>
                <w:rFonts w:ascii="Aptos" w:eastAsiaTheme="majorEastAsia" w:hAnsi="Aptos"/>
                <w:sz w:val="18"/>
                <w:szCs w:val="18"/>
              </w:rPr>
              <w:t xml:space="preserve"> </w:t>
            </w:r>
            <w:r w:rsidR="00451BD1" w:rsidRPr="00F97B6C">
              <w:rPr>
                <w:rStyle w:val="Strong"/>
                <w:rFonts w:ascii="Aptos" w:eastAsiaTheme="majorEastAsia" w:hAnsi="Aptos"/>
                <w:sz w:val="18"/>
                <w:szCs w:val="18"/>
              </w:rPr>
              <w:t>dividend</w:t>
            </w:r>
            <w:r w:rsidR="00F10E4C" w:rsidRPr="00F97B6C">
              <w:rPr>
                <w:rStyle w:val="Strong"/>
                <w:rFonts w:ascii="Aptos" w:eastAsiaTheme="majorEastAsia" w:hAnsi="Aptos"/>
                <w:sz w:val="18"/>
                <w:szCs w:val="18"/>
              </w:rPr>
              <w:t>:</w:t>
            </w:r>
            <w:r w:rsidR="009642FB" w:rsidRPr="00F97B6C">
              <w:rPr>
                <w:rStyle w:val="Strong"/>
                <w:rFonts w:ascii="Aptos" w:eastAsiaTheme="majorEastAsia" w:hAnsi="Aptos"/>
                <w:sz w:val="18"/>
                <w:szCs w:val="18"/>
              </w:rPr>
              <w:t xml:space="preserve"> </w:t>
            </w:r>
            <w:r w:rsidR="00A34044" w:rsidRPr="00527287">
              <w:rPr>
                <w:rStyle w:val="Strong"/>
                <w:rFonts w:ascii="Aptos" w:eastAsiaTheme="majorEastAsia" w:hAnsi="Aptos"/>
                <w:b w:val="0"/>
                <w:bCs w:val="0"/>
                <w:sz w:val="18"/>
                <w:szCs w:val="18"/>
              </w:rPr>
              <w:t>272</w:t>
            </w:r>
            <w:r w:rsidR="061B7A6B" w:rsidRPr="00527287">
              <w:rPr>
                <w:rStyle w:val="Strong"/>
                <w:rFonts w:ascii="Aptos" w:eastAsiaTheme="majorEastAsia" w:hAnsi="Aptos"/>
                <w:b w:val="0"/>
                <w:bCs w:val="0"/>
                <w:sz w:val="18"/>
                <w:szCs w:val="18"/>
              </w:rPr>
              <w:t>.0</w:t>
            </w:r>
            <w:r w:rsidR="00E201D9" w:rsidRPr="00F97B6C">
              <w:rPr>
                <w:rStyle w:val="Strong"/>
                <w:rFonts w:ascii="Aptos" w:eastAsiaTheme="majorEastAsia" w:hAnsi="Aptos"/>
                <w:sz w:val="18"/>
                <w:szCs w:val="18"/>
              </w:rPr>
              <w:t xml:space="preserve"> </w:t>
            </w:r>
            <w:r w:rsidR="00451BD1" w:rsidRPr="00F97B6C">
              <w:rPr>
                <w:rFonts w:ascii="Aptos" w:hAnsi="Aptos"/>
                <w:sz w:val="18"/>
                <w:szCs w:val="18"/>
              </w:rPr>
              <w:t>cents per share</w:t>
            </w:r>
            <w:r w:rsidR="00FE07E4" w:rsidRPr="00F97B6C">
              <w:rPr>
                <w:rFonts w:ascii="Aptos" w:hAnsi="Aptos"/>
                <w:sz w:val="18"/>
                <w:szCs w:val="18"/>
              </w:rPr>
              <w:t xml:space="preserve">, </w:t>
            </w:r>
            <w:r w:rsidR="00FE07E4" w:rsidRPr="00084626">
              <w:rPr>
                <w:rFonts w:ascii="Aptos" w:hAnsi="Aptos"/>
                <w:sz w:val="18"/>
                <w:szCs w:val="18"/>
              </w:rPr>
              <w:t xml:space="preserve">up </w:t>
            </w:r>
            <w:r w:rsidR="00BF541E" w:rsidRPr="00084626">
              <w:rPr>
                <w:rFonts w:ascii="Aptos" w:hAnsi="Aptos"/>
                <w:sz w:val="18"/>
                <w:szCs w:val="18"/>
              </w:rPr>
              <w:t>42%</w:t>
            </w:r>
          </w:p>
          <w:p w14:paraId="02F58BFD" w14:textId="4749E73B" w:rsidR="00451BD1" w:rsidRPr="00DE5C01" w:rsidRDefault="000851FB" w:rsidP="00451BD1">
            <w:pPr>
              <w:pStyle w:val="NormalWeb"/>
              <w:numPr>
                <w:ilvl w:val="0"/>
                <w:numId w:val="3"/>
              </w:numPr>
              <w:tabs>
                <w:tab w:val="clear" w:pos="720"/>
                <w:tab w:val="num" w:pos="309"/>
              </w:tabs>
              <w:ind w:left="309" w:hanging="284"/>
              <w:rPr>
                <w:rFonts w:ascii="Aptos" w:hAnsi="Aptos"/>
                <w:sz w:val="18"/>
                <w:szCs w:val="18"/>
              </w:rPr>
            </w:pPr>
            <w:r w:rsidRPr="00DE5C01">
              <w:rPr>
                <w:rStyle w:val="Strong"/>
                <w:rFonts w:ascii="Aptos" w:eastAsiaTheme="majorEastAsia" w:hAnsi="Aptos"/>
                <w:sz w:val="18"/>
                <w:szCs w:val="18"/>
              </w:rPr>
              <w:t>Fintech c</w:t>
            </w:r>
            <w:r w:rsidR="00451BD1" w:rsidRPr="00DE5C01">
              <w:rPr>
                <w:rStyle w:val="Strong"/>
                <w:rFonts w:ascii="Aptos" w:eastAsiaTheme="majorEastAsia" w:hAnsi="Aptos"/>
                <w:sz w:val="18"/>
                <w:szCs w:val="18"/>
              </w:rPr>
              <w:t>ash collections:</w:t>
            </w:r>
            <w:r w:rsidR="00451BD1" w:rsidRPr="00DE5C01">
              <w:rPr>
                <w:rFonts w:ascii="Aptos" w:hAnsi="Aptos"/>
                <w:sz w:val="18"/>
                <w:szCs w:val="18"/>
              </w:rPr>
              <w:t xml:space="preserve"> </w:t>
            </w:r>
            <w:r w:rsidR="004D1C55" w:rsidRPr="00DE5C01">
              <w:rPr>
                <w:rFonts w:ascii="Aptos" w:hAnsi="Aptos"/>
                <w:sz w:val="18"/>
                <w:szCs w:val="18"/>
              </w:rPr>
              <w:t>R15</w:t>
            </w:r>
            <w:r w:rsidR="00762D8D" w:rsidRPr="00DE5C01">
              <w:rPr>
                <w:rFonts w:ascii="Aptos" w:hAnsi="Aptos"/>
                <w:sz w:val="18"/>
                <w:szCs w:val="18"/>
              </w:rPr>
              <w:t>.</w:t>
            </w:r>
            <w:r w:rsidR="009F4379">
              <w:rPr>
                <w:rFonts w:ascii="Aptos" w:hAnsi="Aptos"/>
                <w:sz w:val="18"/>
                <w:szCs w:val="18"/>
              </w:rPr>
              <w:t>2</w:t>
            </w:r>
            <w:r w:rsidR="004D1C55" w:rsidRPr="00DE5C01">
              <w:rPr>
                <w:rFonts w:ascii="Aptos" w:hAnsi="Aptos"/>
                <w:sz w:val="18"/>
                <w:szCs w:val="18"/>
              </w:rPr>
              <w:t xml:space="preserve"> billion</w:t>
            </w:r>
            <w:r w:rsidR="009D3BB2" w:rsidRPr="00DE5C01">
              <w:rPr>
                <w:rFonts w:ascii="Aptos" w:hAnsi="Aptos"/>
                <w:sz w:val="18"/>
                <w:szCs w:val="18"/>
              </w:rPr>
              <w:t xml:space="preserve">, exceeding </w:t>
            </w:r>
            <w:r w:rsidR="009020EA">
              <w:rPr>
                <w:rFonts w:ascii="Aptos" w:hAnsi="Aptos"/>
                <w:sz w:val="18"/>
                <w:szCs w:val="18"/>
              </w:rPr>
              <w:t>cash deployed</w:t>
            </w:r>
            <w:r w:rsidR="009020EA" w:rsidRPr="00DE5C01">
              <w:rPr>
                <w:rFonts w:ascii="Aptos" w:hAnsi="Aptos"/>
                <w:sz w:val="18"/>
                <w:szCs w:val="18"/>
              </w:rPr>
              <w:t xml:space="preserve"> </w:t>
            </w:r>
            <w:r w:rsidR="00DE5C01" w:rsidRPr="00DE5C01">
              <w:rPr>
                <w:rFonts w:ascii="Aptos" w:hAnsi="Aptos"/>
                <w:sz w:val="18"/>
                <w:szCs w:val="18"/>
              </w:rPr>
              <w:t>(</w:t>
            </w:r>
            <w:r w:rsidR="009D3BB2" w:rsidRPr="00DE5C01">
              <w:rPr>
                <w:rFonts w:ascii="Aptos" w:hAnsi="Aptos"/>
                <w:sz w:val="18"/>
                <w:szCs w:val="18"/>
              </w:rPr>
              <w:t>disbursements &amp; GMV</w:t>
            </w:r>
            <w:r w:rsidR="009020EA">
              <w:rPr>
                <w:rFonts w:ascii="Aptos" w:hAnsi="Aptos"/>
                <w:sz w:val="18"/>
                <w:szCs w:val="18"/>
              </w:rPr>
              <w:t>)</w:t>
            </w:r>
            <w:r w:rsidR="00E82275" w:rsidRPr="00DE5C01">
              <w:rPr>
                <w:rFonts w:ascii="Aptos" w:hAnsi="Aptos"/>
                <w:sz w:val="18"/>
                <w:szCs w:val="18"/>
              </w:rPr>
              <w:t xml:space="preserve"> of R14.7 billion</w:t>
            </w:r>
          </w:p>
          <w:p w14:paraId="21082B99" w14:textId="42DB8B1A" w:rsidR="00451BD1" w:rsidRPr="009648E7" w:rsidRDefault="00451BD1" w:rsidP="00451BD1">
            <w:pPr>
              <w:pStyle w:val="NormalWeb"/>
              <w:numPr>
                <w:ilvl w:val="0"/>
                <w:numId w:val="3"/>
              </w:numPr>
              <w:tabs>
                <w:tab w:val="clear" w:pos="720"/>
                <w:tab w:val="num" w:pos="309"/>
              </w:tabs>
              <w:ind w:left="309" w:hanging="284"/>
              <w:rPr>
                <w:rFonts w:ascii="Aptos" w:hAnsi="Aptos"/>
                <w:sz w:val="18"/>
                <w:szCs w:val="18"/>
              </w:rPr>
            </w:pPr>
            <w:r w:rsidRPr="009648E7">
              <w:rPr>
                <w:rStyle w:val="Strong"/>
                <w:rFonts w:ascii="Aptos" w:eastAsiaTheme="majorEastAsia" w:hAnsi="Aptos"/>
                <w:sz w:val="18"/>
                <w:szCs w:val="18"/>
              </w:rPr>
              <w:t>Liquidity:</w:t>
            </w:r>
            <w:r w:rsidRPr="009648E7">
              <w:rPr>
                <w:rFonts w:ascii="Aptos" w:hAnsi="Aptos"/>
                <w:sz w:val="18"/>
                <w:szCs w:val="18"/>
              </w:rPr>
              <w:t xml:space="preserve"> </w:t>
            </w:r>
            <w:r w:rsidR="009B55B7">
              <w:rPr>
                <w:rFonts w:ascii="Aptos" w:hAnsi="Aptos"/>
                <w:sz w:val="18"/>
                <w:szCs w:val="18"/>
              </w:rPr>
              <w:t>R</w:t>
            </w:r>
            <w:r w:rsidR="00307F9A">
              <w:rPr>
                <w:rFonts w:ascii="Aptos" w:hAnsi="Aptos"/>
                <w:sz w:val="18"/>
                <w:szCs w:val="18"/>
              </w:rPr>
              <w:t>1.5</w:t>
            </w:r>
            <w:r w:rsidR="009B55B7">
              <w:rPr>
                <w:rFonts w:ascii="Aptos" w:hAnsi="Aptos"/>
                <w:sz w:val="18"/>
                <w:szCs w:val="18"/>
              </w:rPr>
              <w:t xml:space="preserve"> billion in cash and undrawn facilities</w:t>
            </w:r>
          </w:p>
          <w:p w14:paraId="517D5963" w14:textId="4A049210" w:rsidR="00451BD1" w:rsidRPr="009648E7" w:rsidRDefault="00451BD1" w:rsidP="00451BD1">
            <w:pPr>
              <w:pStyle w:val="NormalWeb"/>
              <w:numPr>
                <w:ilvl w:val="0"/>
                <w:numId w:val="3"/>
              </w:numPr>
              <w:tabs>
                <w:tab w:val="clear" w:pos="720"/>
                <w:tab w:val="num" w:pos="309"/>
              </w:tabs>
              <w:ind w:left="309" w:hanging="284"/>
              <w:rPr>
                <w:rFonts w:ascii="Aptos" w:hAnsi="Aptos"/>
                <w:sz w:val="18"/>
                <w:szCs w:val="18"/>
              </w:rPr>
            </w:pPr>
            <w:r w:rsidRPr="009648E7">
              <w:rPr>
                <w:rStyle w:val="Strong"/>
                <w:rFonts w:ascii="Aptos" w:eastAsiaTheme="majorEastAsia" w:hAnsi="Aptos"/>
                <w:sz w:val="18"/>
                <w:szCs w:val="18"/>
              </w:rPr>
              <w:t>Customer base</w:t>
            </w:r>
            <w:r w:rsidRPr="00F97B6C">
              <w:rPr>
                <w:rStyle w:val="Strong"/>
                <w:rFonts w:ascii="Aptos" w:eastAsiaTheme="majorEastAsia" w:hAnsi="Aptos"/>
                <w:sz w:val="18"/>
                <w:szCs w:val="18"/>
              </w:rPr>
              <w:t>:</w:t>
            </w:r>
            <w:r w:rsidRPr="00F97B6C">
              <w:rPr>
                <w:rFonts w:ascii="Aptos" w:hAnsi="Aptos"/>
                <w:sz w:val="18"/>
                <w:szCs w:val="18"/>
              </w:rPr>
              <w:t xml:space="preserve"> 4.</w:t>
            </w:r>
            <w:r w:rsidR="009B55B7" w:rsidRPr="00F97B6C">
              <w:rPr>
                <w:rFonts w:ascii="Aptos" w:hAnsi="Aptos"/>
                <w:sz w:val="18"/>
                <w:szCs w:val="18"/>
              </w:rPr>
              <w:t>3</w:t>
            </w:r>
            <w:r w:rsidRPr="00F97B6C">
              <w:rPr>
                <w:rFonts w:ascii="Aptos" w:hAnsi="Aptos"/>
                <w:sz w:val="18"/>
                <w:szCs w:val="18"/>
              </w:rPr>
              <w:t xml:space="preserve"> million, adding 120</w:t>
            </w:r>
            <w:r w:rsidR="466A59E4" w:rsidRPr="746BFFE8">
              <w:rPr>
                <w:rFonts w:ascii="Aptos" w:hAnsi="Aptos"/>
                <w:sz w:val="18"/>
                <w:szCs w:val="18"/>
              </w:rPr>
              <w:t xml:space="preserve"> </w:t>
            </w:r>
            <w:r w:rsidRPr="00F97B6C">
              <w:rPr>
                <w:rFonts w:ascii="Aptos" w:hAnsi="Aptos"/>
                <w:sz w:val="18"/>
                <w:szCs w:val="18"/>
              </w:rPr>
              <w:t>000</w:t>
            </w:r>
            <w:r w:rsidR="00425D13" w:rsidRPr="00F97B6C">
              <w:rPr>
                <w:rFonts w:ascii="Aptos" w:hAnsi="Aptos"/>
                <w:sz w:val="18"/>
                <w:szCs w:val="18"/>
              </w:rPr>
              <w:t>+</w:t>
            </w:r>
            <w:r w:rsidRPr="00F97B6C">
              <w:rPr>
                <w:rFonts w:ascii="Aptos" w:hAnsi="Aptos"/>
                <w:sz w:val="18"/>
                <w:szCs w:val="18"/>
              </w:rPr>
              <w:t xml:space="preserve"> new</w:t>
            </w:r>
            <w:r w:rsidRPr="009648E7">
              <w:rPr>
                <w:rFonts w:ascii="Aptos" w:hAnsi="Aptos"/>
                <w:sz w:val="18"/>
                <w:szCs w:val="18"/>
              </w:rPr>
              <w:t xml:space="preserve"> sign-ups monthly; 70% women, 64% Millennials/Gen Z.</w:t>
            </w:r>
          </w:p>
        </w:tc>
      </w:tr>
    </w:tbl>
    <w:p w14:paraId="11E5BEE8" w14:textId="4D6A8626" w:rsidR="004E20E7" w:rsidRPr="007D064B" w:rsidRDefault="004E20E7"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F97B6C">
        <w:rPr>
          <w:rFonts w:ascii="Aptos" w:eastAsia="Times New Roman" w:hAnsi="Aptos" w:cs="Segoe UI"/>
          <w:i/>
          <w:iCs/>
          <w:kern w:val="0"/>
          <w:sz w:val="20"/>
          <w:szCs w:val="20"/>
          <w:lang w:eastAsia="en-GB"/>
          <w14:ligatures w14:val="none"/>
        </w:rPr>
        <w:t>Mauritius</w:t>
      </w:r>
      <w:r w:rsidR="00D437A4" w:rsidRPr="00F97B6C">
        <w:rPr>
          <w:rFonts w:ascii="Aptos" w:eastAsia="Times New Roman" w:hAnsi="Aptos" w:cs="Segoe UI"/>
          <w:i/>
          <w:iCs/>
          <w:kern w:val="0"/>
          <w:sz w:val="20"/>
          <w:szCs w:val="20"/>
          <w:lang w:eastAsia="en-GB"/>
          <w14:ligatures w14:val="none"/>
        </w:rPr>
        <w:t xml:space="preserve">, </w:t>
      </w:r>
      <w:r w:rsidRPr="00F97B6C">
        <w:rPr>
          <w:rFonts w:ascii="Aptos" w:eastAsia="Times New Roman" w:hAnsi="Aptos" w:cs="Segoe UI"/>
          <w:i/>
          <w:iCs/>
          <w:kern w:val="0"/>
          <w:sz w:val="20"/>
          <w:szCs w:val="20"/>
          <w:lang w:eastAsia="en-GB"/>
          <w14:ligatures w14:val="none"/>
        </w:rPr>
        <w:t>10 March</w:t>
      </w:r>
      <w:r w:rsidR="00D437A4" w:rsidRPr="00F97B6C">
        <w:rPr>
          <w:rFonts w:ascii="Aptos" w:eastAsia="Times New Roman" w:hAnsi="Aptos" w:cs="Segoe UI"/>
          <w:i/>
          <w:iCs/>
          <w:kern w:val="0"/>
          <w:sz w:val="20"/>
          <w:szCs w:val="20"/>
          <w:lang w:eastAsia="en-GB"/>
          <w14:ligatures w14:val="none"/>
        </w:rPr>
        <w:t xml:space="preserve"> 2026</w:t>
      </w:r>
      <w:r w:rsidRPr="00F97B6C">
        <w:rPr>
          <w:rFonts w:ascii="Aptos" w:eastAsia="Times New Roman" w:hAnsi="Aptos" w:cs="Segoe UI"/>
          <w:i/>
          <w:iCs/>
          <w:kern w:val="0"/>
          <w:sz w:val="20"/>
          <w:szCs w:val="20"/>
          <w:lang w:eastAsia="en-GB"/>
          <w14:ligatures w14:val="none"/>
        </w:rPr>
        <w:t>:</w:t>
      </w:r>
      <w:r w:rsidR="00D437A4" w:rsidRPr="00F97B6C">
        <w:rPr>
          <w:rFonts w:ascii="Aptos" w:eastAsia="Times New Roman" w:hAnsi="Aptos" w:cs="Segoe UI"/>
          <w:kern w:val="0"/>
          <w:sz w:val="20"/>
          <w:szCs w:val="20"/>
          <w:lang w:eastAsia="en-GB"/>
          <w14:ligatures w14:val="none"/>
        </w:rPr>
        <w:t xml:space="preserve"> Weaver Fintech Ltd (JSE: WVR) today announced </w:t>
      </w:r>
      <w:r w:rsidR="002A3463" w:rsidRPr="00F97B6C">
        <w:rPr>
          <w:rFonts w:ascii="Aptos" w:eastAsia="Times New Roman" w:hAnsi="Aptos" w:cs="Segoe UI"/>
          <w:kern w:val="0"/>
          <w:sz w:val="20"/>
          <w:szCs w:val="20"/>
          <w:lang w:eastAsia="en-GB"/>
          <w14:ligatures w14:val="none"/>
        </w:rPr>
        <w:t>excellent</w:t>
      </w:r>
      <w:r w:rsidR="008F3F58" w:rsidRPr="00F97B6C">
        <w:rPr>
          <w:rFonts w:ascii="Aptos" w:eastAsia="Times New Roman" w:hAnsi="Aptos" w:cs="Segoe UI"/>
          <w:kern w:val="0"/>
          <w:sz w:val="20"/>
          <w:szCs w:val="20"/>
          <w:lang w:eastAsia="en-GB"/>
          <w14:ligatures w14:val="none"/>
        </w:rPr>
        <w:t xml:space="preserve"> </w:t>
      </w:r>
      <w:r w:rsidR="00D437A4" w:rsidRPr="00F97B6C">
        <w:rPr>
          <w:rFonts w:ascii="Aptos" w:eastAsia="Times New Roman" w:hAnsi="Aptos" w:cs="Segoe UI"/>
          <w:kern w:val="0"/>
          <w:sz w:val="20"/>
          <w:szCs w:val="20"/>
          <w:lang w:eastAsia="en-GB"/>
          <w14:ligatures w14:val="none"/>
        </w:rPr>
        <w:t>financial results for the year ended 31 December 2025</w:t>
      </w:r>
      <w:r w:rsidRPr="00F97B6C">
        <w:rPr>
          <w:rFonts w:ascii="Aptos" w:eastAsia="Times New Roman" w:hAnsi="Aptos" w:cs="Segoe UI"/>
          <w:kern w:val="0"/>
          <w:sz w:val="20"/>
          <w:szCs w:val="20"/>
          <w:lang w:eastAsia="en-GB"/>
          <w14:ligatures w14:val="none"/>
        </w:rPr>
        <w:t xml:space="preserve">. The group </w:t>
      </w:r>
      <w:r w:rsidR="00B306D9" w:rsidRPr="00F97B6C">
        <w:rPr>
          <w:rFonts w:ascii="Aptos" w:eastAsia="Times New Roman" w:hAnsi="Aptos" w:cs="Segoe UI"/>
          <w:kern w:val="0"/>
          <w:sz w:val="20"/>
          <w:szCs w:val="20"/>
          <w:lang w:eastAsia="en-GB"/>
          <w14:ligatures w14:val="none"/>
        </w:rPr>
        <w:t>increased revenue by 23% to R5.</w:t>
      </w:r>
      <w:r w:rsidR="1717CC53" w:rsidRPr="0E4158E5">
        <w:rPr>
          <w:rFonts w:ascii="Aptos" w:eastAsia="Times New Roman" w:hAnsi="Aptos" w:cs="Segoe UI"/>
          <w:sz w:val="20"/>
          <w:szCs w:val="20"/>
          <w:lang w:eastAsia="en-GB"/>
        </w:rPr>
        <w:t>5</w:t>
      </w:r>
      <w:r w:rsidR="00B306D9" w:rsidRPr="00F97B6C">
        <w:rPr>
          <w:rFonts w:ascii="Aptos" w:eastAsia="Times New Roman" w:hAnsi="Aptos" w:cs="Segoe UI"/>
          <w:kern w:val="0"/>
          <w:sz w:val="20"/>
          <w:szCs w:val="20"/>
          <w:lang w:eastAsia="en-GB"/>
          <w14:ligatures w14:val="none"/>
        </w:rPr>
        <w:t xml:space="preserve"> billion. </w:t>
      </w:r>
      <w:r w:rsidR="00B01B5A" w:rsidRPr="00F97B6C">
        <w:rPr>
          <w:rFonts w:ascii="Aptos" w:eastAsia="Times New Roman" w:hAnsi="Aptos" w:cs="Segoe UI"/>
          <w:kern w:val="0"/>
          <w:sz w:val="20"/>
          <w:szCs w:val="20"/>
          <w:lang w:eastAsia="en-GB"/>
          <w14:ligatures w14:val="none"/>
        </w:rPr>
        <w:t xml:space="preserve">Group </w:t>
      </w:r>
      <w:r w:rsidR="00837D05" w:rsidRPr="00F97B6C">
        <w:rPr>
          <w:rFonts w:ascii="Aptos" w:eastAsia="Times New Roman" w:hAnsi="Aptos" w:cs="Segoe UI"/>
          <w:kern w:val="0"/>
          <w:sz w:val="20"/>
          <w:szCs w:val="20"/>
          <w:lang w:eastAsia="en-GB"/>
          <w14:ligatures w14:val="none"/>
        </w:rPr>
        <w:t>trading</w:t>
      </w:r>
      <w:r w:rsidR="009B55B7" w:rsidRPr="00F97B6C">
        <w:rPr>
          <w:rFonts w:ascii="Aptos" w:eastAsia="Times New Roman" w:hAnsi="Aptos" w:cs="Segoe UI"/>
          <w:kern w:val="0"/>
          <w:sz w:val="20"/>
          <w:szCs w:val="20"/>
          <w:lang w:eastAsia="en-GB"/>
          <w14:ligatures w14:val="none"/>
        </w:rPr>
        <w:t xml:space="preserve"> </w:t>
      </w:r>
      <w:r w:rsidRPr="00F97B6C">
        <w:rPr>
          <w:rFonts w:ascii="Aptos" w:eastAsia="Times New Roman" w:hAnsi="Aptos" w:cs="Segoe UI"/>
          <w:kern w:val="0"/>
          <w:sz w:val="20"/>
          <w:szCs w:val="20"/>
          <w:lang w:eastAsia="en-GB"/>
          <w14:ligatures w14:val="none"/>
        </w:rPr>
        <w:t xml:space="preserve">profit </w:t>
      </w:r>
      <w:r w:rsidR="33A95325" w:rsidRPr="00F97B6C">
        <w:rPr>
          <w:rFonts w:ascii="Aptos" w:eastAsia="Times New Roman" w:hAnsi="Aptos" w:cs="Segoe UI"/>
          <w:kern w:val="0"/>
          <w:sz w:val="20"/>
          <w:szCs w:val="20"/>
          <w:lang w:eastAsia="en-GB"/>
          <w14:ligatures w14:val="none"/>
        </w:rPr>
        <w:t>(before one-off</w:t>
      </w:r>
      <w:r w:rsidR="00D24EA4">
        <w:rPr>
          <w:rFonts w:ascii="Aptos" w:eastAsia="Times New Roman" w:hAnsi="Aptos" w:cs="Segoe UI"/>
          <w:kern w:val="0"/>
          <w:sz w:val="20"/>
          <w:szCs w:val="20"/>
          <w:lang w:eastAsia="en-GB"/>
          <w14:ligatures w14:val="none"/>
        </w:rPr>
        <w:t>,</w:t>
      </w:r>
      <w:r w:rsidR="33A95325" w:rsidRPr="00F97B6C">
        <w:rPr>
          <w:rFonts w:ascii="Aptos" w:eastAsia="Times New Roman" w:hAnsi="Aptos" w:cs="Segoe UI"/>
          <w:kern w:val="0"/>
          <w:sz w:val="20"/>
          <w:szCs w:val="20"/>
          <w:lang w:eastAsia="en-GB"/>
          <w14:ligatures w14:val="none"/>
        </w:rPr>
        <w:t xml:space="preserve"> non</w:t>
      </w:r>
      <w:r w:rsidR="00230A1F">
        <w:rPr>
          <w:rFonts w:ascii="Aptos" w:eastAsia="Times New Roman" w:hAnsi="Aptos" w:cs="Segoe UI"/>
          <w:kern w:val="0"/>
          <w:sz w:val="20"/>
          <w:szCs w:val="20"/>
          <w:lang w:eastAsia="en-GB"/>
          <w14:ligatures w14:val="none"/>
        </w:rPr>
        <w:t>-</w:t>
      </w:r>
      <w:r w:rsidR="33A95325" w:rsidRPr="00F97B6C">
        <w:rPr>
          <w:rFonts w:ascii="Aptos" w:eastAsia="Times New Roman" w:hAnsi="Aptos" w:cs="Segoe UI"/>
          <w:kern w:val="0"/>
          <w:sz w:val="20"/>
          <w:szCs w:val="20"/>
          <w:lang w:eastAsia="en-GB"/>
          <w14:ligatures w14:val="none"/>
        </w:rPr>
        <w:t xml:space="preserve">cash Retail impairment) </w:t>
      </w:r>
      <w:r w:rsidRPr="00F97B6C">
        <w:rPr>
          <w:rFonts w:ascii="Aptos" w:eastAsia="Times New Roman" w:hAnsi="Aptos" w:cs="Segoe UI"/>
          <w:kern w:val="0"/>
          <w:sz w:val="20"/>
          <w:szCs w:val="20"/>
          <w:lang w:eastAsia="en-GB"/>
          <w14:ligatures w14:val="none"/>
        </w:rPr>
        <w:t xml:space="preserve"> grew 4</w:t>
      </w:r>
      <w:r w:rsidR="00F01689" w:rsidRPr="00F97B6C">
        <w:rPr>
          <w:rFonts w:ascii="Aptos" w:eastAsia="Times New Roman" w:hAnsi="Aptos" w:cs="Segoe UI"/>
          <w:kern w:val="0"/>
          <w:sz w:val="20"/>
          <w:szCs w:val="20"/>
          <w:lang w:eastAsia="en-GB"/>
          <w14:ligatures w14:val="none"/>
        </w:rPr>
        <w:t>1</w:t>
      </w:r>
      <w:r w:rsidRPr="00F97B6C">
        <w:rPr>
          <w:rFonts w:ascii="Aptos" w:eastAsia="Times New Roman" w:hAnsi="Aptos" w:cs="Segoe UI"/>
          <w:kern w:val="0"/>
          <w:sz w:val="20"/>
          <w:szCs w:val="20"/>
          <w:lang w:eastAsia="en-GB"/>
          <w14:ligatures w14:val="none"/>
        </w:rPr>
        <w:t>% to R1.</w:t>
      </w:r>
      <w:r w:rsidR="00F01689" w:rsidRPr="00F97B6C">
        <w:rPr>
          <w:rFonts w:ascii="Aptos" w:eastAsia="Times New Roman" w:hAnsi="Aptos" w:cs="Segoe UI"/>
          <w:kern w:val="0"/>
          <w:sz w:val="20"/>
          <w:szCs w:val="20"/>
          <w:lang w:eastAsia="en-GB"/>
          <w14:ligatures w14:val="none"/>
        </w:rPr>
        <w:t>1</w:t>
      </w:r>
      <w:r w:rsidRPr="00F97B6C">
        <w:rPr>
          <w:rFonts w:ascii="Aptos" w:eastAsia="Times New Roman" w:hAnsi="Aptos" w:cs="Segoe UI"/>
          <w:kern w:val="0"/>
          <w:sz w:val="20"/>
          <w:szCs w:val="20"/>
          <w:lang w:eastAsia="en-GB"/>
          <w14:ligatures w14:val="none"/>
        </w:rPr>
        <w:t xml:space="preserve"> billion, driven almost entirely by the continued performance of the </w:t>
      </w:r>
      <w:r w:rsidR="00543102" w:rsidRPr="00F97B6C">
        <w:rPr>
          <w:rFonts w:ascii="Aptos" w:eastAsia="Times New Roman" w:hAnsi="Aptos" w:cs="Segoe UI"/>
          <w:kern w:val="0"/>
          <w:sz w:val="20"/>
          <w:szCs w:val="20"/>
          <w:lang w:eastAsia="en-GB"/>
          <w14:ligatures w14:val="none"/>
        </w:rPr>
        <w:t>G</w:t>
      </w:r>
      <w:r w:rsidRPr="00F97B6C">
        <w:rPr>
          <w:rFonts w:ascii="Aptos" w:eastAsia="Times New Roman" w:hAnsi="Aptos" w:cs="Segoe UI"/>
          <w:kern w:val="0"/>
          <w:sz w:val="20"/>
          <w:szCs w:val="20"/>
          <w:lang w:eastAsia="en-GB"/>
          <w14:ligatures w14:val="none"/>
        </w:rPr>
        <w:t xml:space="preserve">roup’s fintech business, </w:t>
      </w:r>
      <w:r w:rsidR="00ED6FC3" w:rsidRPr="00F97B6C">
        <w:rPr>
          <w:rFonts w:ascii="Aptos" w:eastAsia="Times New Roman" w:hAnsi="Aptos" w:cs="Segoe UI"/>
          <w:kern w:val="0"/>
          <w:sz w:val="20"/>
          <w:szCs w:val="20"/>
          <w:lang w:eastAsia="en-GB"/>
          <w14:ligatures w14:val="none"/>
        </w:rPr>
        <w:t>with a</w:t>
      </w:r>
      <w:r w:rsidRPr="00F97B6C">
        <w:rPr>
          <w:rFonts w:ascii="Aptos" w:eastAsia="Times New Roman" w:hAnsi="Aptos" w:cs="Segoe UI"/>
          <w:kern w:val="0"/>
          <w:sz w:val="20"/>
          <w:szCs w:val="20"/>
          <w:lang w:eastAsia="en-GB"/>
          <w14:ligatures w14:val="none"/>
        </w:rPr>
        <w:t xml:space="preserve"> contribut</w:t>
      </w:r>
      <w:r w:rsidR="00ED6FC3" w:rsidRPr="00F97B6C">
        <w:rPr>
          <w:rFonts w:ascii="Aptos" w:eastAsia="Times New Roman" w:hAnsi="Aptos" w:cs="Segoe UI"/>
          <w:kern w:val="0"/>
          <w:sz w:val="20"/>
          <w:szCs w:val="20"/>
          <w:lang w:eastAsia="en-GB"/>
          <w14:ligatures w14:val="none"/>
        </w:rPr>
        <w:t xml:space="preserve">ion of </w:t>
      </w:r>
      <w:r w:rsidR="009B55B7" w:rsidRPr="00F97B6C">
        <w:rPr>
          <w:rFonts w:ascii="Aptos" w:eastAsia="Times New Roman" w:hAnsi="Aptos" w:cs="Segoe UI"/>
          <w:kern w:val="0"/>
          <w:sz w:val="20"/>
          <w:szCs w:val="20"/>
          <w:lang w:eastAsia="en-GB"/>
          <w14:ligatures w14:val="none"/>
        </w:rPr>
        <w:t>93</w:t>
      </w:r>
      <w:r w:rsidRPr="00F97B6C">
        <w:rPr>
          <w:rFonts w:ascii="Aptos" w:eastAsia="Times New Roman" w:hAnsi="Aptos" w:cs="Segoe UI"/>
          <w:kern w:val="0"/>
          <w:sz w:val="20"/>
          <w:szCs w:val="20"/>
          <w:lang w:eastAsia="en-GB"/>
          <w14:ligatures w14:val="none"/>
        </w:rPr>
        <w:t>%</w:t>
      </w:r>
      <w:r w:rsidR="00ED6FC3" w:rsidRPr="00F97B6C">
        <w:rPr>
          <w:rFonts w:ascii="Aptos" w:eastAsia="Times New Roman" w:hAnsi="Aptos" w:cs="Segoe UI"/>
          <w:kern w:val="0"/>
          <w:sz w:val="20"/>
          <w:szCs w:val="20"/>
          <w:lang w:eastAsia="en-GB"/>
          <w14:ligatures w14:val="none"/>
        </w:rPr>
        <w:t>.</w:t>
      </w:r>
      <w:r w:rsidR="00B306D9" w:rsidRPr="00F97B6C">
        <w:rPr>
          <w:rFonts w:ascii="Aptos" w:eastAsia="Times New Roman" w:hAnsi="Aptos" w:cs="Segoe UI"/>
          <w:kern w:val="0"/>
          <w:sz w:val="20"/>
          <w:szCs w:val="20"/>
          <w:lang w:eastAsia="en-GB"/>
          <w14:ligatures w14:val="none"/>
        </w:rPr>
        <w:t xml:space="preserve"> The Group now serves more than 4</w:t>
      </w:r>
      <w:r w:rsidR="13429EA0" w:rsidRPr="0E4158E5">
        <w:rPr>
          <w:rFonts w:ascii="Aptos" w:eastAsia="Times New Roman" w:hAnsi="Aptos" w:cs="Segoe UI"/>
          <w:sz w:val="20"/>
          <w:szCs w:val="20"/>
          <w:lang w:eastAsia="en-GB"/>
        </w:rPr>
        <w:t>.3</w:t>
      </w:r>
      <w:r w:rsidR="00B306D9" w:rsidRPr="00F97B6C">
        <w:rPr>
          <w:rFonts w:ascii="Aptos" w:eastAsia="Times New Roman" w:hAnsi="Aptos" w:cs="Segoe UI"/>
          <w:kern w:val="0"/>
          <w:sz w:val="20"/>
          <w:szCs w:val="20"/>
          <w:lang w:eastAsia="en-GB"/>
          <w14:ligatures w14:val="none"/>
        </w:rPr>
        <w:t xml:space="preserve"> million customers, </w:t>
      </w:r>
      <w:r w:rsidR="00825CF6" w:rsidRPr="00F97B6C">
        <w:rPr>
          <w:rFonts w:ascii="Aptos" w:eastAsia="Times New Roman" w:hAnsi="Aptos" w:cs="Segoe UI"/>
          <w:kern w:val="0"/>
          <w:sz w:val="20"/>
          <w:szCs w:val="20"/>
          <w:lang w:eastAsia="en-GB"/>
          <w14:ligatures w14:val="none"/>
        </w:rPr>
        <w:t>and adds</w:t>
      </w:r>
      <w:r w:rsidR="00B306D9" w:rsidRPr="00F97B6C">
        <w:rPr>
          <w:rFonts w:ascii="Aptos" w:eastAsia="Times New Roman" w:hAnsi="Aptos" w:cs="Segoe UI"/>
          <w:kern w:val="0"/>
          <w:sz w:val="20"/>
          <w:szCs w:val="20"/>
          <w:lang w:eastAsia="en-GB"/>
          <w14:ligatures w14:val="none"/>
        </w:rPr>
        <w:t xml:space="preserve"> more than 120 000 </w:t>
      </w:r>
      <w:r w:rsidR="00825CF6" w:rsidRPr="00F97B6C">
        <w:rPr>
          <w:rFonts w:ascii="Aptos" w:eastAsia="Times New Roman" w:hAnsi="Aptos" w:cs="Segoe UI"/>
          <w:kern w:val="0"/>
          <w:sz w:val="20"/>
          <w:szCs w:val="20"/>
          <w:lang w:eastAsia="en-GB"/>
          <w14:ligatures w14:val="none"/>
        </w:rPr>
        <w:t xml:space="preserve">new </w:t>
      </w:r>
      <w:r w:rsidR="00BB4DBE">
        <w:rPr>
          <w:rFonts w:ascii="Aptos" w:eastAsia="Times New Roman" w:hAnsi="Aptos" w:cs="Segoe UI"/>
          <w:kern w:val="0"/>
          <w:sz w:val="20"/>
          <w:szCs w:val="20"/>
          <w:lang w:eastAsia="en-GB"/>
          <w14:ligatures w14:val="none"/>
        </w:rPr>
        <w:t xml:space="preserve">fintech </w:t>
      </w:r>
      <w:proofErr w:type="spellStart"/>
      <w:r w:rsidR="00825CF6" w:rsidRPr="00F97B6C">
        <w:rPr>
          <w:rFonts w:ascii="Aptos" w:eastAsia="Times New Roman" w:hAnsi="Aptos" w:cs="Segoe UI"/>
          <w:kern w:val="0"/>
          <w:sz w:val="20"/>
          <w:szCs w:val="20"/>
          <w:lang w:eastAsia="en-GB"/>
          <w14:ligatures w14:val="none"/>
        </w:rPr>
        <w:t>sign ups</w:t>
      </w:r>
      <w:proofErr w:type="spellEnd"/>
      <w:r w:rsidR="00825CF6" w:rsidRPr="00F97B6C">
        <w:rPr>
          <w:rFonts w:ascii="Aptos" w:eastAsia="Times New Roman" w:hAnsi="Aptos" w:cs="Segoe UI"/>
          <w:kern w:val="0"/>
          <w:sz w:val="20"/>
          <w:szCs w:val="20"/>
          <w:lang w:eastAsia="en-GB"/>
          <w14:ligatures w14:val="none"/>
        </w:rPr>
        <w:t xml:space="preserve"> every </w:t>
      </w:r>
      <w:r w:rsidR="00B306D9" w:rsidRPr="00F97B6C">
        <w:rPr>
          <w:rFonts w:ascii="Aptos" w:eastAsia="Times New Roman" w:hAnsi="Aptos" w:cs="Segoe UI"/>
          <w:kern w:val="0"/>
          <w:sz w:val="20"/>
          <w:szCs w:val="20"/>
          <w:lang w:eastAsia="en-GB"/>
          <w14:ligatures w14:val="none"/>
        </w:rPr>
        <w:t>month.</w:t>
      </w:r>
    </w:p>
    <w:p w14:paraId="2CE269E4" w14:textId="3AFB5C5A" w:rsidR="004E20E7" w:rsidRPr="007D064B" w:rsidRDefault="004E20E7"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7D064B">
        <w:rPr>
          <w:rFonts w:ascii="Aptos" w:eastAsia="Times New Roman" w:hAnsi="Aptos" w:cs="Segoe UI"/>
          <w:kern w:val="0"/>
          <w:sz w:val="20"/>
          <w:szCs w:val="20"/>
          <w:lang w:eastAsia="en-GB"/>
          <w14:ligatures w14:val="none"/>
        </w:rPr>
        <w:t xml:space="preserve">“Our fintech ecosystem continues to deliver exceptional growth </w:t>
      </w:r>
      <w:r w:rsidR="00267501" w:rsidRPr="007D064B">
        <w:rPr>
          <w:rFonts w:ascii="Aptos" w:eastAsia="Times New Roman" w:hAnsi="Aptos" w:cs="Segoe UI"/>
          <w:kern w:val="0"/>
          <w:sz w:val="20"/>
          <w:szCs w:val="20"/>
          <w:lang w:eastAsia="en-GB"/>
          <w14:ligatures w14:val="none"/>
        </w:rPr>
        <w:t xml:space="preserve">through the expansion of high margin revenue streams and </w:t>
      </w:r>
      <w:r w:rsidR="00CE1D51" w:rsidRPr="007D064B">
        <w:rPr>
          <w:rFonts w:ascii="Aptos" w:eastAsia="Times New Roman" w:hAnsi="Aptos" w:cs="Segoe UI"/>
          <w:kern w:val="0"/>
          <w:sz w:val="20"/>
          <w:szCs w:val="20"/>
          <w:lang w:eastAsia="en-GB"/>
          <w14:ligatures w14:val="none"/>
        </w:rPr>
        <w:t xml:space="preserve">the </w:t>
      </w:r>
      <w:r w:rsidR="00825CF6">
        <w:rPr>
          <w:rFonts w:ascii="Aptos" w:eastAsia="Times New Roman" w:hAnsi="Aptos" w:cs="Segoe UI"/>
          <w:kern w:val="0"/>
          <w:sz w:val="20"/>
          <w:szCs w:val="20"/>
          <w:lang w:eastAsia="en-GB"/>
          <w14:ligatures w14:val="none"/>
        </w:rPr>
        <w:t>engagement</w:t>
      </w:r>
      <w:r w:rsidR="00825CF6" w:rsidRPr="007D064B">
        <w:rPr>
          <w:rFonts w:ascii="Aptos" w:eastAsia="Times New Roman" w:hAnsi="Aptos" w:cs="Segoe UI"/>
          <w:kern w:val="0"/>
          <w:sz w:val="20"/>
          <w:szCs w:val="20"/>
          <w:lang w:eastAsia="en-GB"/>
          <w14:ligatures w14:val="none"/>
        </w:rPr>
        <w:t xml:space="preserve"> </w:t>
      </w:r>
      <w:r w:rsidR="00CE1D51" w:rsidRPr="007D064B">
        <w:rPr>
          <w:rFonts w:ascii="Aptos" w:eastAsia="Times New Roman" w:hAnsi="Aptos" w:cs="Segoe UI"/>
          <w:kern w:val="0"/>
          <w:sz w:val="20"/>
          <w:szCs w:val="20"/>
          <w:lang w:eastAsia="en-GB"/>
          <w14:ligatures w14:val="none"/>
        </w:rPr>
        <w:t xml:space="preserve">of </w:t>
      </w:r>
      <w:r w:rsidR="00825CF6">
        <w:rPr>
          <w:rFonts w:ascii="Aptos" w:eastAsia="Times New Roman" w:hAnsi="Aptos" w:cs="Segoe UI"/>
          <w:kern w:val="0"/>
          <w:sz w:val="20"/>
          <w:szCs w:val="20"/>
          <w:lang w:eastAsia="en-GB"/>
          <w14:ligatures w14:val="none"/>
        </w:rPr>
        <w:t>our</w:t>
      </w:r>
      <w:r w:rsidR="00267501" w:rsidRPr="007D064B">
        <w:rPr>
          <w:rFonts w:ascii="Aptos" w:eastAsia="Times New Roman" w:hAnsi="Aptos" w:cs="Segoe UI"/>
          <w:kern w:val="0"/>
          <w:sz w:val="20"/>
          <w:szCs w:val="20"/>
          <w:lang w:eastAsia="en-GB"/>
          <w14:ligatures w14:val="none"/>
        </w:rPr>
        <w:t xml:space="preserve"> large active customer base</w:t>
      </w:r>
      <w:r w:rsidR="00825CF6">
        <w:rPr>
          <w:rFonts w:ascii="Aptos" w:eastAsia="Times New Roman" w:hAnsi="Aptos" w:cs="Segoe UI"/>
          <w:kern w:val="0"/>
          <w:sz w:val="20"/>
          <w:szCs w:val="20"/>
          <w:lang w:eastAsia="en-GB"/>
          <w14:ligatures w14:val="none"/>
        </w:rPr>
        <w:t>,</w:t>
      </w:r>
      <w:r w:rsidR="00CE1D51" w:rsidRPr="007D064B">
        <w:rPr>
          <w:rFonts w:ascii="Aptos" w:eastAsia="Times New Roman" w:hAnsi="Aptos" w:cs="Segoe UI"/>
          <w:kern w:val="0"/>
          <w:sz w:val="20"/>
          <w:szCs w:val="20"/>
          <w:lang w:eastAsia="en-GB"/>
          <w14:ligatures w14:val="none"/>
        </w:rPr>
        <w:t xml:space="preserve"> coupled with </w:t>
      </w:r>
      <w:r w:rsidR="00825CF6">
        <w:rPr>
          <w:rFonts w:ascii="Aptos" w:eastAsia="Times New Roman" w:hAnsi="Aptos" w:cs="Segoe UI"/>
          <w:kern w:val="0"/>
          <w:sz w:val="20"/>
          <w:szCs w:val="20"/>
          <w:lang w:eastAsia="en-GB"/>
          <w14:ligatures w14:val="none"/>
        </w:rPr>
        <w:t xml:space="preserve">the </w:t>
      </w:r>
      <w:r w:rsidR="00CE1D51" w:rsidRPr="007D064B">
        <w:rPr>
          <w:rFonts w:ascii="Aptos" w:eastAsia="Times New Roman" w:hAnsi="Aptos" w:cs="Segoe UI"/>
          <w:kern w:val="0"/>
          <w:sz w:val="20"/>
          <w:szCs w:val="20"/>
          <w:lang w:eastAsia="en-GB"/>
          <w14:ligatures w14:val="none"/>
        </w:rPr>
        <w:t>low cost of</w:t>
      </w:r>
      <w:r w:rsidR="00825CF6">
        <w:rPr>
          <w:rFonts w:ascii="Aptos" w:eastAsia="Times New Roman" w:hAnsi="Aptos" w:cs="Segoe UI"/>
          <w:kern w:val="0"/>
          <w:sz w:val="20"/>
          <w:szCs w:val="20"/>
          <w:lang w:eastAsia="en-GB"/>
          <w14:ligatures w14:val="none"/>
        </w:rPr>
        <w:t xml:space="preserve"> digitally</w:t>
      </w:r>
      <w:r w:rsidR="00CE1D51" w:rsidRPr="007D064B">
        <w:rPr>
          <w:rFonts w:ascii="Aptos" w:eastAsia="Times New Roman" w:hAnsi="Aptos" w:cs="Segoe UI"/>
          <w:kern w:val="0"/>
          <w:sz w:val="20"/>
          <w:szCs w:val="20"/>
          <w:lang w:eastAsia="en-GB"/>
          <w14:ligatures w14:val="none"/>
        </w:rPr>
        <w:t xml:space="preserve"> acquiring new customers.</w:t>
      </w:r>
      <w:r w:rsidR="001C0063">
        <w:rPr>
          <w:rFonts w:ascii="Aptos" w:eastAsia="Times New Roman" w:hAnsi="Aptos" w:cs="Segoe UI"/>
          <w:kern w:val="0"/>
          <w:sz w:val="20"/>
          <w:szCs w:val="20"/>
          <w:lang w:eastAsia="en-GB"/>
          <w14:ligatures w14:val="none"/>
        </w:rPr>
        <w:t xml:space="preserve"> </w:t>
      </w:r>
      <w:r w:rsidR="00CE1D51" w:rsidRPr="007D064B">
        <w:rPr>
          <w:rFonts w:ascii="Aptos" w:eastAsia="Times New Roman" w:hAnsi="Aptos" w:cs="Segoe UI"/>
          <w:kern w:val="0"/>
          <w:sz w:val="20"/>
          <w:szCs w:val="20"/>
          <w:lang w:eastAsia="en-GB"/>
          <w14:ligatures w14:val="none"/>
        </w:rPr>
        <w:t xml:space="preserve">We </w:t>
      </w:r>
      <w:r w:rsidRPr="007D064B">
        <w:rPr>
          <w:rFonts w:ascii="Aptos" w:eastAsia="Times New Roman" w:hAnsi="Aptos" w:cs="Segoe UI"/>
          <w:kern w:val="0"/>
          <w:sz w:val="20"/>
          <w:szCs w:val="20"/>
          <w:lang w:eastAsia="en-GB"/>
          <w14:ligatures w14:val="none"/>
        </w:rPr>
        <w:t xml:space="preserve">are scaling responsibly, investing in technology, </w:t>
      </w:r>
      <w:r w:rsidR="00825CF6">
        <w:rPr>
          <w:rFonts w:ascii="Aptos" w:eastAsia="Times New Roman" w:hAnsi="Aptos" w:cs="Segoe UI"/>
          <w:kern w:val="0"/>
          <w:sz w:val="20"/>
          <w:szCs w:val="20"/>
          <w:lang w:eastAsia="en-GB"/>
          <w14:ligatures w14:val="none"/>
        </w:rPr>
        <w:t xml:space="preserve">and </w:t>
      </w:r>
      <w:r w:rsidRPr="007D064B">
        <w:rPr>
          <w:rFonts w:ascii="Aptos" w:eastAsia="Times New Roman" w:hAnsi="Aptos" w:cs="Segoe UI"/>
          <w:kern w:val="0"/>
          <w:sz w:val="20"/>
          <w:szCs w:val="20"/>
          <w:lang w:eastAsia="en-GB"/>
          <w14:ligatures w14:val="none"/>
        </w:rPr>
        <w:t xml:space="preserve">deepening customer relationships, while maintaining </w:t>
      </w:r>
      <w:r w:rsidR="00825CF6">
        <w:rPr>
          <w:rFonts w:ascii="Aptos" w:eastAsia="Times New Roman" w:hAnsi="Aptos" w:cs="Segoe UI"/>
          <w:kern w:val="0"/>
          <w:sz w:val="20"/>
          <w:szCs w:val="20"/>
          <w:lang w:eastAsia="en-GB"/>
          <w14:ligatures w14:val="none"/>
        </w:rPr>
        <w:t>stable</w:t>
      </w:r>
      <w:r w:rsidR="00825CF6" w:rsidRPr="007D064B">
        <w:rPr>
          <w:rFonts w:ascii="Aptos" w:eastAsia="Times New Roman" w:hAnsi="Aptos" w:cs="Segoe UI"/>
          <w:kern w:val="0"/>
          <w:sz w:val="20"/>
          <w:szCs w:val="20"/>
          <w:lang w:eastAsia="en-GB"/>
          <w14:ligatures w14:val="none"/>
        </w:rPr>
        <w:t xml:space="preserve"> </w:t>
      </w:r>
      <w:r w:rsidRPr="007D064B">
        <w:rPr>
          <w:rFonts w:ascii="Aptos" w:eastAsia="Times New Roman" w:hAnsi="Aptos" w:cs="Segoe UI"/>
          <w:kern w:val="0"/>
          <w:sz w:val="20"/>
          <w:szCs w:val="20"/>
          <w:lang w:eastAsia="en-GB"/>
          <w14:ligatures w14:val="none"/>
        </w:rPr>
        <w:t xml:space="preserve">credit </w:t>
      </w:r>
      <w:r w:rsidR="00CE1D51" w:rsidRPr="007D064B">
        <w:rPr>
          <w:rFonts w:ascii="Aptos" w:eastAsia="Times New Roman" w:hAnsi="Aptos" w:cs="Segoe UI"/>
          <w:kern w:val="0"/>
          <w:sz w:val="20"/>
          <w:szCs w:val="20"/>
          <w:lang w:eastAsia="en-GB"/>
          <w14:ligatures w14:val="none"/>
        </w:rPr>
        <w:t xml:space="preserve">risk management </w:t>
      </w:r>
      <w:r w:rsidR="00825CF6">
        <w:rPr>
          <w:rFonts w:ascii="Aptos" w:eastAsia="Times New Roman" w:hAnsi="Aptos" w:cs="Segoe UI"/>
          <w:kern w:val="0"/>
          <w:sz w:val="20"/>
          <w:szCs w:val="20"/>
          <w:lang w:eastAsia="en-GB"/>
          <w14:ligatures w14:val="none"/>
        </w:rPr>
        <w:t>to</w:t>
      </w:r>
      <w:r w:rsidR="00CE1D51" w:rsidRPr="007D064B">
        <w:rPr>
          <w:rFonts w:ascii="Aptos" w:eastAsia="Times New Roman" w:hAnsi="Aptos" w:cs="Segoe UI"/>
          <w:kern w:val="0"/>
          <w:sz w:val="20"/>
          <w:szCs w:val="20"/>
          <w:lang w:eastAsia="en-GB"/>
          <w14:ligatures w14:val="none"/>
        </w:rPr>
        <w:t xml:space="preserve"> deliver sustainable margin expansion</w:t>
      </w:r>
      <w:r w:rsidR="00BB4DBE">
        <w:rPr>
          <w:rFonts w:ascii="Aptos" w:eastAsia="Times New Roman" w:hAnsi="Aptos" w:cs="Segoe UI"/>
          <w:kern w:val="0"/>
          <w:sz w:val="20"/>
          <w:szCs w:val="20"/>
          <w:lang w:eastAsia="en-GB"/>
          <w14:ligatures w14:val="none"/>
        </w:rPr>
        <w:t xml:space="preserve">. </w:t>
      </w:r>
      <w:r w:rsidR="00BB4DBE" w:rsidRPr="000E1B2B">
        <w:rPr>
          <w:rFonts w:ascii="Aptos" w:eastAsia="Times New Roman" w:hAnsi="Aptos" w:cs="Segoe UI"/>
          <w:kern w:val="0"/>
          <w:sz w:val="20"/>
          <w:szCs w:val="20"/>
          <w:lang w:eastAsia="en-GB"/>
          <w14:ligatures w14:val="none"/>
        </w:rPr>
        <w:t xml:space="preserve">The Fintech business has a sizeable opportunity to grow market share across its </w:t>
      </w:r>
      <w:r w:rsidR="00BB4DBE">
        <w:rPr>
          <w:rFonts w:ascii="Aptos" w:eastAsia="Times New Roman" w:hAnsi="Aptos" w:cs="Segoe UI"/>
          <w:kern w:val="0"/>
          <w:sz w:val="20"/>
          <w:szCs w:val="20"/>
          <w:lang w:eastAsia="en-GB"/>
          <w14:ligatures w14:val="none"/>
        </w:rPr>
        <w:t xml:space="preserve">payments, lending and insurance </w:t>
      </w:r>
      <w:r w:rsidR="00BB4DBE" w:rsidRPr="000E1B2B">
        <w:rPr>
          <w:rFonts w:ascii="Aptos" w:eastAsia="Times New Roman" w:hAnsi="Aptos" w:cs="Segoe UI"/>
          <w:kern w:val="0"/>
          <w:sz w:val="20"/>
          <w:szCs w:val="20"/>
          <w:lang w:eastAsia="en-GB"/>
          <w14:ligatures w14:val="none"/>
        </w:rPr>
        <w:t>products.</w:t>
      </w:r>
      <w:r w:rsidRPr="007D064B">
        <w:rPr>
          <w:rFonts w:ascii="Aptos" w:eastAsia="Times New Roman" w:hAnsi="Aptos" w:cs="Segoe UI"/>
          <w:kern w:val="0"/>
          <w:sz w:val="20"/>
          <w:szCs w:val="20"/>
          <w:lang w:eastAsia="en-GB"/>
          <w14:ligatures w14:val="none"/>
        </w:rPr>
        <w:t>” says Sean Wibberley, CEO of Weaver Fintech.</w:t>
      </w:r>
    </w:p>
    <w:p w14:paraId="1927C9B3" w14:textId="2735B1AA" w:rsidR="004E20E7" w:rsidRDefault="00EB347B"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F97B6C">
        <w:rPr>
          <w:rFonts w:ascii="Aptos" w:eastAsia="Times New Roman" w:hAnsi="Aptos" w:cs="Segoe UI"/>
          <w:kern w:val="0"/>
          <w:sz w:val="20"/>
          <w:szCs w:val="20"/>
          <w:lang w:eastAsia="en-GB"/>
          <w14:ligatures w14:val="none"/>
        </w:rPr>
        <w:t>H</w:t>
      </w:r>
      <w:r w:rsidR="004E20E7" w:rsidRPr="00F97B6C">
        <w:rPr>
          <w:rFonts w:ascii="Aptos" w:eastAsia="Times New Roman" w:hAnsi="Aptos" w:cs="Segoe UI"/>
          <w:kern w:val="0"/>
          <w:sz w:val="20"/>
          <w:szCs w:val="20"/>
          <w:lang w:eastAsia="en-GB"/>
          <w14:ligatures w14:val="none"/>
        </w:rPr>
        <w:t>eadline earnings per share rose 4</w:t>
      </w:r>
      <w:r w:rsidR="00FE1953" w:rsidRPr="00F97B6C">
        <w:rPr>
          <w:rFonts w:ascii="Aptos" w:eastAsia="Times New Roman" w:hAnsi="Aptos" w:cs="Segoe UI"/>
          <w:kern w:val="0"/>
          <w:sz w:val="20"/>
          <w:szCs w:val="20"/>
          <w:lang w:eastAsia="en-GB"/>
          <w14:ligatures w14:val="none"/>
        </w:rPr>
        <w:t>0</w:t>
      </w:r>
      <w:r w:rsidR="004E20E7" w:rsidRPr="00F97B6C">
        <w:rPr>
          <w:rFonts w:ascii="Aptos" w:eastAsia="Times New Roman" w:hAnsi="Aptos" w:cs="Segoe UI"/>
          <w:kern w:val="0"/>
          <w:sz w:val="20"/>
          <w:szCs w:val="20"/>
          <w:lang w:eastAsia="en-GB"/>
          <w14:ligatures w14:val="none"/>
        </w:rPr>
        <w:t xml:space="preserve">% to </w:t>
      </w:r>
      <w:r w:rsidR="00FE1953" w:rsidRPr="00F97B6C">
        <w:rPr>
          <w:rFonts w:ascii="Aptos" w:eastAsia="Times New Roman" w:hAnsi="Aptos" w:cs="Segoe UI"/>
          <w:kern w:val="0"/>
          <w:sz w:val="20"/>
          <w:szCs w:val="20"/>
          <w:lang w:eastAsia="en-GB"/>
          <w14:ligatures w14:val="none"/>
        </w:rPr>
        <w:t>552.7</w:t>
      </w:r>
      <w:r w:rsidR="004E20E7" w:rsidRPr="00F97B6C">
        <w:rPr>
          <w:rFonts w:ascii="Aptos" w:eastAsia="Times New Roman" w:hAnsi="Aptos" w:cs="Segoe UI"/>
          <w:kern w:val="0"/>
          <w:sz w:val="20"/>
          <w:szCs w:val="20"/>
          <w:lang w:eastAsia="en-GB"/>
          <w14:ligatures w14:val="none"/>
        </w:rPr>
        <w:t xml:space="preserve"> cents, and the board declared a final dividend of </w:t>
      </w:r>
      <w:r w:rsidR="00FE1953" w:rsidRPr="00F97B6C">
        <w:rPr>
          <w:rFonts w:ascii="Aptos" w:eastAsia="Times New Roman" w:hAnsi="Aptos" w:cs="Segoe UI"/>
          <w:kern w:val="0"/>
          <w:sz w:val="20"/>
          <w:szCs w:val="20"/>
          <w:lang w:eastAsia="en-GB"/>
          <w14:ligatures w14:val="none"/>
        </w:rPr>
        <w:t>132</w:t>
      </w:r>
      <w:r w:rsidR="0B74DCE6" w:rsidRPr="00F97B6C">
        <w:rPr>
          <w:rFonts w:ascii="Aptos" w:eastAsia="Times New Roman" w:hAnsi="Aptos" w:cs="Segoe UI"/>
          <w:kern w:val="0"/>
          <w:sz w:val="20"/>
          <w:szCs w:val="20"/>
          <w:lang w:eastAsia="en-GB"/>
          <w14:ligatures w14:val="none"/>
        </w:rPr>
        <w:t>.0</w:t>
      </w:r>
      <w:r w:rsidR="00451BD1" w:rsidRPr="00F97B6C">
        <w:rPr>
          <w:rFonts w:ascii="Aptos" w:eastAsia="Times New Roman" w:hAnsi="Aptos" w:cs="Segoe UI"/>
          <w:kern w:val="0"/>
          <w:sz w:val="20"/>
          <w:szCs w:val="20"/>
          <w:lang w:eastAsia="en-GB"/>
          <w14:ligatures w14:val="none"/>
        </w:rPr>
        <w:t xml:space="preserve"> </w:t>
      </w:r>
      <w:r w:rsidR="004E20E7" w:rsidRPr="00F97B6C">
        <w:rPr>
          <w:rFonts w:ascii="Aptos" w:eastAsia="Times New Roman" w:hAnsi="Aptos" w:cs="Segoe UI"/>
          <w:kern w:val="0"/>
          <w:sz w:val="20"/>
          <w:szCs w:val="20"/>
          <w:lang w:eastAsia="en-GB"/>
          <w14:ligatures w14:val="none"/>
        </w:rPr>
        <w:t>cents per</w:t>
      </w:r>
      <w:r w:rsidR="004E20E7" w:rsidRPr="007D064B">
        <w:rPr>
          <w:rFonts w:ascii="Aptos" w:eastAsia="Times New Roman" w:hAnsi="Aptos" w:cs="Segoe UI"/>
          <w:kern w:val="0"/>
          <w:sz w:val="20"/>
          <w:szCs w:val="20"/>
          <w:lang w:eastAsia="en-GB"/>
          <w14:ligatures w14:val="none"/>
        </w:rPr>
        <w:t xml:space="preserve"> share</w:t>
      </w:r>
      <w:r>
        <w:rPr>
          <w:rFonts w:ascii="Aptos" w:eastAsia="Times New Roman" w:hAnsi="Aptos" w:cs="Segoe UI"/>
          <w:kern w:val="0"/>
          <w:sz w:val="20"/>
          <w:szCs w:val="20"/>
          <w:lang w:eastAsia="en-GB"/>
          <w14:ligatures w14:val="none"/>
        </w:rPr>
        <w:t xml:space="preserve"> (</w:t>
      </w:r>
      <w:r w:rsidR="4765BB74">
        <w:rPr>
          <w:rFonts w:ascii="Aptos" w:eastAsia="Times New Roman" w:hAnsi="Aptos" w:cs="Segoe UI"/>
          <w:kern w:val="0"/>
          <w:sz w:val="20"/>
          <w:szCs w:val="20"/>
          <w:lang w:eastAsia="en-GB"/>
          <w14:ligatures w14:val="none"/>
        </w:rPr>
        <w:t>272.0</w:t>
      </w:r>
      <w:r>
        <w:rPr>
          <w:rFonts w:ascii="Aptos" w:eastAsia="Times New Roman" w:hAnsi="Aptos" w:cs="Segoe UI"/>
          <w:kern w:val="0"/>
          <w:sz w:val="20"/>
          <w:szCs w:val="20"/>
          <w:lang w:eastAsia="en-GB"/>
          <w14:ligatures w14:val="none"/>
        </w:rPr>
        <w:t xml:space="preserve"> cents in total for the financial year</w:t>
      </w:r>
      <w:r w:rsidR="00A0516A">
        <w:rPr>
          <w:rFonts w:ascii="Aptos" w:eastAsia="Times New Roman" w:hAnsi="Aptos" w:cs="Segoe UI"/>
          <w:kern w:val="0"/>
          <w:sz w:val="20"/>
          <w:szCs w:val="20"/>
          <w:lang w:eastAsia="en-GB"/>
          <w14:ligatures w14:val="none"/>
        </w:rPr>
        <w:t xml:space="preserve">, up </w:t>
      </w:r>
      <w:r w:rsidR="0B2965F2">
        <w:rPr>
          <w:rFonts w:ascii="Aptos" w:eastAsia="Times New Roman" w:hAnsi="Aptos" w:cs="Segoe UI"/>
          <w:kern w:val="0"/>
          <w:sz w:val="20"/>
          <w:szCs w:val="20"/>
          <w:lang w:eastAsia="en-GB"/>
          <w14:ligatures w14:val="none"/>
        </w:rPr>
        <w:t>42</w:t>
      </w:r>
      <w:r w:rsidR="00A0516A" w:rsidRPr="005E3D9B">
        <w:rPr>
          <w:rFonts w:ascii="Aptos" w:eastAsia="Times New Roman" w:hAnsi="Aptos" w:cs="Segoe UI"/>
          <w:kern w:val="0"/>
          <w:sz w:val="20"/>
          <w:szCs w:val="20"/>
          <w:lang w:eastAsia="en-GB"/>
          <w14:ligatures w14:val="none"/>
        </w:rPr>
        <w:t>%</w:t>
      </w:r>
      <w:r>
        <w:rPr>
          <w:rFonts w:ascii="Aptos" w:eastAsia="Times New Roman" w:hAnsi="Aptos" w:cs="Segoe UI"/>
          <w:kern w:val="0"/>
          <w:sz w:val="20"/>
          <w:szCs w:val="20"/>
          <w:lang w:eastAsia="en-GB"/>
          <w14:ligatures w14:val="none"/>
        </w:rPr>
        <w:t>)</w:t>
      </w:r>
      <w:r w:rsidR="003D55F1" w:rsidRPr="007D064B">
        <w:rPr>
          <w:rFonts w:ascii="Aptos" w:eastAsia="Times New Roman" w:hAnsi="Aptos" w:cs="Segoe UI"/>
          <w:kern w:val="0"/>
          <w:sz w:val="20"/>
          <w:szCs w:val="20"/>
          <w:lang w:eastAsia="en-GB"/>
          <w14:ligatures w14:val="none"/>
        </w:rPr>
        <w:t>.</w:t>
      </w:r>
    </w:p>
    <w:p w14:paraId="1D64CAA3" w14:textId="31D642BF" w:rsidR="00965350" w:rsidRPr="00965350" w:rsidRDefault="00A0516A" w:rsidP="008371B4">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Pr>
          <w:rFonts w:ascii="Aptos" w:eastAsia="Times New Roman" w:hAnsi="Aptos" w:cs="Segoe UI"/>
          <w:kern w:val="0"/>
          <w:sz w:val="20"/>
          <w:szCs w:val="20"/>
          <w:lang w:eastAsia="en-GB"/>
          <w14:ligatures w14:val="none"/>
        </w:rPr>
        <w:t>Weaver</w:t>
      </w:r>
      <w:r w:rsidR="004E20E7" w:rsidRPr="00D437A4">
        <w:rPr>
          <w:rFonts w:ascii="Aptos" w:eastAsia="Times New Roman" w:hAnsi="Aptos" w:cs="Segoe UI"/>
          <w:kern w:val="0"/>
          <w:sz w:val="20"/>
          <w:szCs w:val="20"/>
          <w:lang w:eastAsia="en-GB"/>
          <w14:ligatures w14:val="none"/>
        </w:rPr>
        <w:t xml:space="preserve"> closed the year with strong liquidity, supported by </w:t>
      </w:r>
      <w:r w:rsidR="004E20E7" w:rsidRPr="00DD4E19">
        <w:rPr>
          <w:rFonts w:ascii="Aptos" w:eastAsia="Times New Roman" w:hAnsi="Aptos" w:cs="Segoe UI"/>
          <w:kern w:val="0"/>
          <w:sz w:val="20"/>
          <w:szCs w:val="20"/>
          <w:lang w:eastAsia="en-GB"/>
          <w14:ligatures w14:val="none"/>
        </w:rPr>
        <w:t>R</w:t>
      </w:r>
      <w:r w:rsidR="00546B27" w:rsidRPr="00DD4E19">
        <w:rPr>
          <w:rFonts w:ascii="Aptos" w:eastAsia="Times New Roman" w:hAnsi="Aptos" w:cs="Segoe UI"/>
          <w:kern w:val="0"/>
          <w:sz w:val="20"/>
          <w:szCs w:val="20"/>
          <w:lang w:eastAsia="en-GB"/>
          <w14:ligatures w14:val="none"/>
        </w:rPr>
        <w:t>1.5</w:t>
      </w:r>
      <w:r w:rsidR="00543102" w:rsidRPr="00DD4E19">
        <w:rPr>
          <w:rFonts w:ascii="Aptos" w:eastAsia="Times New Roman" w:hAnsi="Aptos" w:cs="Segoe UI"/>
          <w:kern w:val="0"/>
          <w:sz w:val="20"/>
          <w:szCs w:val="20"/>
          <w:lang w:eastAsia="en-GB"/>
          <w14:ligatures w14:val="none"/>
        </w:rPr>
        <w:t xml:space="preserve"> </w:t>
      </w:r>
      <w:r w:rsidR="004E20E7" w:rsidRPr="00DD4E19">
        <w:rPr>
          <w:rFonts w:ascii="Aptos" w:eastAsia="Times New Roman" w:hAnsi="Aptos" w:cs="Segoe UI"/>
          <w:kern w:val="0"/>
          <w:sz w:val="20"/>
          <w:szCs w:val="20"/>
          <w:lang w:eastAsia="en-GB"/>
          <w14:ligatures w14:val="none"/>
        </w:rPr>
        <w:t>b</w:t>
      </w:r>
      <w:r w:rsidR="00543102" w:rsidRPr="00DD4E19">
        <w:rPr>
          <w:rFonts w:ascii="Aptos" w:eastAsia="Times New Roman" w:hAnsi="Aptos" w:cs="Segoe UI"/>
          <w:kern w:val="0"/>
          <w:sz w:val="20"/>
          <w:szCs w:val="20"/>
          <w:lang w:eastAsia="en-GB"/>
          <w14:ligatures w14:val="none"/>
        </w:rPr>
        <w:t>illio</w:t>
      </w:r>
      <w:r w:rsidR="004E20E7" w:rsidRPr="00DD4E19">
        <w:rPr>
          <w:rFonts w:ascii="Aptos" w:eastAsia="Times New Roman" w:hAnsi="Aptos" w:cs="Segoe UI"/>
          <w:kern w:val="0"/>
          <w:sz w:val="20"/>
          <w:szCs w:val="20"/>
          <w:lang w:eastAsia="en-GB"/>
          <w14:ligatures w14:val="none"/>
        </w:rPr>
        <w:t>n</w:t>
      </w:r>
      <w:r w:rsidR="004E20E7" w:rsidRPr="007D064B">
        <w:rPr>
          <w:rFonts w:ascii="Aptos" w:eastAsia="Times New Roman" w:hAnsi="Aptos" w:cs="Segoe UI"/>
          <w:kern w:val="0"/>
          <w:sz w:val="20"/>
          <w:szCs w:val="20"/>
          <w:lang w:eastAsia="en-GB"/>
          <w14:ligatures w14:val="none"/>
        </w:rPr>
        <w:t xml:space="preserve"> in cash and undrawn </w:t>
      </w:r>
      <w:r w:rsidR="13213AEF">
        <w:rPr>
          <w:rFonts w:ascii="Aptos" w:eastAsia="Times New Roman" w:hAnsi="Aptos" w:cs="Segoe UI"/>
          <w:kern w:val="0"/>
          <w:sz w:val="20"/>
          <w:szCs w:val="20"/>
          <w:lang w:eastAsia="en-GB"/>
          <w14:ligatures w14:val="none"/>
        </w:rPr>
        <w:t>facilities. Fintech</w:t>
      </w:r>
      <w:r w:rsidR="003918A9">
        <w:rPr>
          <w:rFonts w:ascii="Aptos" w:eastAsia="Times New Roman" w:hAnsi="Aptos" w:cs="Segoe UI"/>
          <w:kern w:val="0"/>
          <w:sz w:val="20"/>
          <w:szCs w:val="20"/>
          <w:lang w:eastAsia="en-GB"/>
          <w14:ligatures w14:val="none"/>
        </w:rPr>
        <w:t>’s</w:t>
      </w:r>
      <w:r w:rsidR="001A29BB">
        <w:rPr>
          <w:rFonts w:ascii="Aptos" w:eastAsia="Times New Roman" w:hAnsi="Aptos" w:cs="Segoe UI"/>
          <w:kern w:val="0"/>
          <w:sz w:val="20"/>
          <w:szCs w:val="20"/>
          <w:lang w:eastAsia="en-GB"/>
          <w14:ligatures w14:val="none"/>
        </w:rPr>
        <w:t xml:space="preserve"> c</w:t>
      </w:r>
      <w:r w:rsidR="00965350" w:rsidRPr="00965350">
        <w:rPr>
          <w:rFonts w:ascii="Aptos" w:eastAsia="Times New Roman" w:hAnsi="Aptos" w:cs="Segoe UI"/>
          <w:kern w:val="0"/>
          <w:sz w:val="20"/>
          <w:szCs w:val="20"/>
          <w:lang w:eastAsia="en-GB"/>
          <w14:ligatures w14:val="none"/>
        </w:rPr>
        <w:t xml:space="preserve">ash collections increased </w:t>
      </w:r>
      <w:r w:rsidR="00965350" w:rsidRPr="00DD4E19">
        <w:rPr>
          <w:rFonts w:ascii="Aptos" w:eastAsia="Times New Roman" w:hAnsi="Aptos" w:cs="Segoe UI"/>
          <w:kern w:val="0"/>
          <w:sz w:val="20"/>
          <w:szCs w:val="20"/>
          <w:lang w:eastAsia="en-GB"/>
          <w14:ligatures w14:val="none"/>
        </w:rPr>
        <w:t>4</w:t>
      </w:r>
      <w:r w:rsidR="00051C1D">
        <w:rPr>
          <w:rFonts w:ascii="Aptos" w:eastAsia="Times New Roman" w:hAnsi="Aptos" w:cs="Segoe UI"/>
          <w:kern w:val="0"/>
          <w:sz w:val="20"/>
          <w:szCs w:val="20"/>
          <w:lang w:eastAsia="en-GB"/>
          <w14:ligatures w14:val="none"/>
        </w:rPr>
        <w:t>5</w:t>
      </w:r>
      <w:r w:rsidR="00965350" w:rsidRPr="00D24EA4">
        <w:rPr>
          <w:rFonts w:ascii="Aptos" w:eastAsia="Times New Roman" w:hAnsi="Aptos" w:cs="Segoe UI"/>
          <w:kern w:val="0"/>
          <w:sz w:val="20"/>
          <w:szCs w:val="20"/>
          <w:lang w:eastAsia="en-GB"/>
          <w14:ligatures w14:val="none"/>
        </w:rPr>
        <w:t>%</w:t>
      </w:r>
      <w:r w:rsidR="00965350" w:rsidRPr="00965350">
        <w:rPr>
          <w:rFonts w:ascii="Aptos" w:eastAsia="Times New Roman" w:hAnsi="Aptos" w:cs="Segoe UI"/>
          <w:kern w:val="0"/>
          <w:sz w:val="20"/>
          <w:szCs w:val="20"/>
          <w:lang w:eastAsia="en-GB"/>
          <w14:ligatures w14:val="none"/>
        </w:rPr>
        <w:t xml:space="preserve"> to </w:t>
      </w:r>
      <w:r w:rsidR="00965350" w:rsidRPr="00DD4E19">
        <w:rPr>
          <w:rFonts w:ascii="Aptos" w:eastAsia="Times New Roman" w:hAnsi="Aptos" w:cs="Segoe UI"/>
          <w:kern w:val="0"/>
          <w:sz w:val="20"/>
          <w:szCs w:val="20"/>
          <w:lang w:eastAsia="en-GB"/>
          <w14:ligatures w14:val="none"/>
        </w:rPr>
        <w:t>R15</w:t>
      </w:r>
      <w:r w:rsidR="007574B9">
        <w:rPr>
          <w:rFonts w:ascii="Aptos" w:eastAsia="Times New Roman" w:hAnsi="Aptos" w:cs="Segoe UI"/>
          <w:kern w:val="0"/>
          <w:sz w:val="20"/>
          <w:szCs w:val="20"/>
          <w:lang w:eastAsia="en-GB"/>
          <w14:ligatures w14:val="none"/>
        </w:rPr>
        <w:t>.</w:t>
      </w:r>
      <w:r w:rsidR="000B11FD">
        <w:rPr>
          <w:rFonts w:ascii="Aptos" w:eastAsia="Times New Roman" w:hAnsi="Aptos" w:cs="Segoe UI"/>
          <w:kern w:val="0"/>
          <w:sz w:val="20"/>
          <w:szCs w:val="20"/>
          <w:lang w:eastAsia="en-GB"/>
          <w14:ligatures w14:val="none"/>
        </w:rPr>
        <w:t>2</w:t>
      </w:r>
      <w:r w:rsidR="00965350" w:rsidRPr="00DD4E19">
        <w:rPr>
          <w:rFonts w:ascii="Aptos" w:eastAsia="Times New Roman" w:hAnsi="Aptos" w:cs="Segoe UI"/>
          <w:kern w:val="0"/>
          <w:sz w:val="20"/>
          <w:szCs w:val="20"/>
          <w:lang w:eastAsia="en-GB"/>
          <w14:ligatures w14:val="none"/>
        </w:rPr>
        <w:t xml:space="preserve"> billion</w:t>
      </w:r>
      <w:r w:rsidR="00965350" w:rsidRPr="00965350">
        <w:rPr>
          <w:rFonts w:ascii="Aptos" w:eastAsia="Times New Roman" w:hAnsi="Aptos" w:cs="Segoe UI"/>
          <w:kern w:val="0"/>
          <w:sz w:val="20"/>
          <w:szCs w:val="20"/>
          <w:lang w:eastAsia="en-GB"/>
          <w14:ligatures w14:val="none"/>
        </w:rPr>
        <w:t xml:space="preserve">, </w:t>
      </w:r>
      <w:r w:rsidR="00BE5497" w:rsidRPr="00BE5497">
        <w:rPr>
          <w:rFonts w:ascii="Aptos" w:eastAsia="Times New Roman" w:hAnsi="Aptos" w:cs="Segoe UI"/>
          <w:kern w:val="0"/>
          <w:sz w:val="20"/>
          <w:szCs w:val="20"/>
          <w:lang w:eastAsia="en-GB"/>
          <w14:ligatures w14:val="none"/>
        </w:rPr>
        <w:t>and is consistently higher than</w:t>
      </w:r>
      <w:r w:rsidR="00C355AA" w:rsidRPr="00ED1552">
        <w:rPr>
          <w:rFonts w:ascii="Aptos" w:eastAsia="Times New Roman" w:hAnsi="Aptos" w:cs="Segoe UI"/>
          <w:kern w:val="0"/>
          <w:sz w:val="20"/>
          <w:szCs w:val="20"/>
          <w:lang w:eastAsia="en-GB"/>
          <w14:ligatures w14:val="none"/>
        </w:rPr>
        <w:t xml:space="preserve"> cash deployed (disbursements &amp; GMV) of R14.7 billion</w:t>
      </w:r>
      <w:r w:rsidR="00C355AA" w:rsidRPr="00BE5497" w:rsidDel="00C355AA">
        <w:rPr>
          <w:rFonts w:ascii="Aptos" w:eastAsia="Times New Roman" w:hAnsi="Aptos" w:cs="Segoe UI"/>
          <w:kern w:val="0"/>
          <w:sz w:val="20"/>
          <w:szCs w:val="20"/>
          <w:lang w:eastAsia="en-GB"/>
          <w14:ligatures w14:val="none"/>
        </w:rPr>
        <w:t xml:space="preserve"> </w:t>
      </w:r>
      <w:r w:rsidR="00965350" w:rsidRPr="00965350">
        <w:rPr>
          <w:rFonts w:ascii="Aptos" w:eastAsia="Times New Roman" w:hAnsi="Aptos" w:cs="Segoe UI"/>
          <w:kern w:val="0"/>
          <w:sz w:val="20"/>
          <w:szCs w:val="20"/>
          <w:lang w:eastAsia="en-GB"/>
          <w14:ligatures w14:val="none"/>
        </w:rPr>
        <w:t xml:space="preserve">reflecting the </w:t>
      </w:r>
      <w:r w:rsidR="008E16E3">
        <w:rPr>
          <w:rFonts w:ascii="Aptos" w:eastAsia="Times New Roman" w:hAnsi="Aptos" w:cs="Segoe UI"/>
          <w:kern w:val="0"/>
          <w:sz w:val="20"/>
          <w:szCs w:val="20"/>
          <w:lang w:eastAsia="en-GB"/>
          <w14:ligatures w14:val="none"/>
        </w:rPr>
        <w:t xml:space="preserve">short term </w:t>
      </w:r>
      <w:r w:rsidR="00BB4DBE">
        <w:rPr>
          <w:rFonts w:ascii="Aptos" w:eastAsia="Times New Roman" w:hAnsi="Aptos" w:cs="Segoe UI"/>
          <w:kern w:val="0"/>
          <w:sz w:val="20"/>
          <w:szCs w:val="20"/>
          <w:lang w:eastAsia="en-GB"/>
          <w14:ligatures w14:val="none"/>
        </w:rPr>
        <w:t xml:space="preserve">nature  and </w:t>
      </w:r>
      <w:r w:rsidR="002A1AAF">
        <w:rPr>
          <w:rFonts w:ascii="Aptos" w:eastAsia="Times New Roman" w:hAnsi="Aptos" w:cs="Segoe UI"/>
          <w:kern w:val="0"/>
          <w:sz w:val="20"/>
          <w:szCs w:val="20"/>
          <w:lang w:eastAsia="en-GB"/>
          <w14:ligatures w14:val="none"/>
        </w:rPr>
        <w:t>fees mix</w:t>
      </w:r>
      <w:r w:rsidR="00965350" w:rsidRPr="00965350">
        <w:rPr>
          <w:rFonts w:ascii="Aptos" w:eastAsia="Times New Roman" w:hAnsi="Aptos" w:cs="Segoe UI"/>
          <w:kern w:val="0"/>
          <w:sz w:val="20"/>
          <w:szCs w:val="20"/>
          <w:lang w:eastAsia="en-GB"/>
          <w14:ligatures w14:val="none"/>
        </w:rPr>
        <w:t xml:space="preserve"> </w:t>
      </w:r>
      <w:r w:rsidR="001C0063">
        <w:rPr>
          <w:rFonts w:ascii="Aptos" w:eastAsia="Times New Roman" w:hAnsi="Aptos" w:cs="Segoe UI"/>
          <w:kern w:val="0"/>
          <w:sz w:val="20"/>
          <w:szCs w:val="20"/>
          <w:lang w:eastAsia="en-GB"/>
          <w14:ligatures w14:val="none"/>
        </w:rPr>
        <w:t xml:space="preserve">of </w:t>
      </w:r>
      <w:r w:rsidR="00965350" w:rsidRPr="00965350">
        <w:rPr>
          <w:rFonts w:ascii="Aptos" w:eastAsia="Times New Roman" w:hAnsi="Aptos" w:cs="Segoe UI"/>
          <w:kern w:val="0"/>
          <w:sz w:val="20"/>
          <w:szCs w:val="20"/>
          <w:lang w:eastAsia="en-GB"/>
          <w14:ligatures w14:val="none"/>
        </w:rPr>
        <w:t xml:space="preserve">Weaver’s </w:t>
      </w:r>
      <w:r w:rsidR="00EB347B">
        <w:rPr>
          <w:rFonts w:ascii="Aptos" w:eastAsia="Times New Roman" w:hAnsi="Aptos" w:cs="Segoe UI"/>
          <w:kern w:val="0"/>
          <w:sz w:val="20"/>
          <w:szCs w:val="20"/>
          <w:lang w:eastAsia="en-GB"/>
          <w14:ligatures w14:val="none"/>
        </w:rPr>
        <w:t>credit portfolio</w:t>
      </w:r>
      <w:r w:rsidR="00965350" w:rsidRPr="00965350">
        <w:rPr>
          <w:rFonts w:ascii="Aptos" w:eastAsia="Times New Roman" w:hAnsi="Aptos" w:cs="Segoe UI"/>
          <w:kern w:val="0"/>
          <w:sz w:val="20"/>
          <w:szCs w:val="20"/>
          <w:lang w:eastAsia="en-GB"/>
          <w14:ligatures w14:val="none"/>
        </w:rPr>
        <w:t>.</w:t>
      </w:r>
    </w:p>
    <w:p w14:paraId="3C8A36CA" w14:textId="2F633E0F" w:rsidR="00965350" w:rsidRPr="00D437A4" w:rsidRDefault="00965350"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965350">
        <w:rPr>
          <w:rFonts w:ascii="Aptos" w:eastAsia="Times New Roman" w:hAnsi="Aptos" w:cs="Segoe UI"/>
          <w:kern w:val="0"/>
          <w:sz w:val="20"/>
          <w:szCs w:val="20"/>
          <w:lang w:eastAsia="en-GB"/>
          <w14:ligatures w14:val="none"/>
        </w:rPr>
        <w:t xml:space="preserve">The group successfully refinanced and increased interest-bearing funding lines from </w:t>
      </w:r>
      <w:r w:rsidRPr="00DD4E19">
        <w:rPr>
          <w:rFonts w:ascii="Aptos" w:eastAsia="Times New Roman" w:hAnsi="Aptos" w:cs="Segoe UI"/>
          <w:kern w:val="0"/>
          <w:sz w:val="20"/>
          <w:szCs w:val="20"/>
          <w:lang w:eastAsia="en-GB"/>
          <w14:ligatures w14:val="none"/>
        </w:rPr>
        <w:t>R3.75 billion to R5 billion</w:t>
      </w:r>
      <w:r w:rsidRPr="00965350">
        <w:rPr>
          <w:rFonts w:ascii="Aptos" w:eastAsia="Times New Roman" w:hAnsi="Aptos" w:cs="Segoe UI"/>
          <w:kern w:val="0"/>
          <w:sz w:val="20"/>
          <w:szCs w:val="20"/>
          <w:lang w:eastAsia="en-GB"/>
          <w14:ligatures w14:val="none"/>
        </w:rPr>
        <w:t xml:space="preserve">, </w:t>
      </w:r>
      <w:r w:rsidRPr="00D437A4">
        <w:rPr>
          <w:rFonts w:ascii="Aptos" w:eastAsia="Times New Roman" w:hAnsi="Aptos" w:cs="Segoe UI"/>
          <w:kern w:val="0"/>
          <w:sz w:val="20"/>
          <w:szCs w:val="20"/>
          <w:lang w:eastAsia="en-GB"/>
          <w14:ligatures w14:val="none"/>
        </w:rPr>
        <w:t>strengthening liquidity to support the scaling of the fintech ecosystem.</w:t>
      </w:r>
    </w:p>
    <w:p w14:paraId="17AB8508" w14:textId="7424D329" w:rsidR="00D437A4" w:rsidRDefault="00ED6FC3" w:rsidP="00451BD1">
      <w:pPr>
        <w:spacing w:line="300" w:lineRule="atLeast"/>
        <w:jc w:val="both"/>
        <w:outlineLvl w:val="1"/>
        <w:rPr>
          <w:rFonts w:ascii="Aptos" w:eastAsia="Times New Roman" w:hAnsi="Aptos" w:cs="Segoe UI"/>
          <w:b/>
          <w:bCs/>
          <w:kern w:val="0"/>
          <w:lang w:eastAsia="en-GB"/>
          <w14:ligatures w14:val="none"/>
        </w:rPr>
      </w:pPr>
      <w:r>
        <w:rPr>
          <w:rFonts w:ascii="Aptos" w:eastAsia="Times New Roman" w:hAnsi="Aptos" w:cs="Segoe UI"/>
          <w:b/>
          <w:bCs/>
          <w:kern w:val="0"/>
          <w:lang w:eastAsia="en-GB"/>
          <w14:ligatures w14:val="none"/>
        </w:rPr>
        <w:t>F</w:t>
      </w:r>
      <w:r w:rsidR="00D437A4" w:rsidRPr="00D437A4">
        <w:rPr>
          <w:rFonts w:ascii="Aptos" w:eastAsia="Times New Roman" w:hAnsi="Aptos" w:cs="Segoe UI"/>
          <w:b/>
          <w:bCs/>
          <w:kern w:val="0"/>
          <w:lang w:eastAsia="en-GB"/>
          <w14:ligatures w14:val="none"/>
        </w:rPr>
        <w:t>intech</w:t>
      </w:r>
      <w:r w:rsidR="00145F08">
        <w:rPr>
          <w:rFonts w:ascii="Aptos" w:eastAsia="Times New Roman" w:hAnsi="Aptos" w:cs="Segoe UI"/>
          <w:b/>
          <w:bCs/>
          <w:kern w:val="0"/>
          <w:lang w:eastAsia="en-GB"/>
          <w14:ligatures w14:val="none"/>
        </w:rPr>
        <w:t>-</w:t>
      </w:r>
      <w:r w:rsidR="00D437A4" w:rsidRPr="00D437A4">
        <w:rPr>
          <w:rFonts w:ascii="Aptos" w:eastAsia="Times New Roman" w:hAnsi="Aptos" w:cs="Segoe UI"/>
          <w:b/>
          <w:bCs/>
          <w:kern w:val="0"/>
          <w:lang w:eastAsia="en-GB"/>
          <w14:ligatures w14:val="none"/>
        </w:rPr>
        <w:t xml:space="preserve">led growth </w:t>
      </w:r>
      <w:r>
        <w:rPr>
          <w:rFonts w:ascii="Aptos" w:eastAsia="Times New Roman" w:hAnsi="Aptos" w:cs="Segoe UI"/>
          <w:b/>
          <w:bCs/>
          <w:kern w:val="0"/>
          <w:lang w:eastAsia="en-GB"/>
          <w14:ligatures w14:val="none"/>
        </w:rPr>
        <w:t>and ecosystem expansion</w:t>
      </w:r>
    </w:p>
    <w:p w14:paraId="2A1B3656" w14:textId="03CB6D16" w:rsidR="00D437A4" w:rsidRPr="00F97B6C" w:rsidRDefault="005B258F" w:rsidP="005B258F">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5B258F">
        <w:rPr>
          <w:rFonts w:ascii="Aptos" w:eastAsia="Times New Roman" w:hAnsi="Aptos" w:cs="Segoe UI"/>
          <w:kern w:val="0"/>
          <w:sz w:val="20"/>
          <w:szCs w:val="20"/>
          <w:lang w:val="en-US" w:eastAsia="en-GB"/>
          <w14:ligatures w14:val="none"/>
        </w:rPr>
        <w:t xml:space="preserve">The allocation of capital to </w:t>
      </w:r>
      <w:r>
        <w:rPr>
          <w:rFonts w:ascii="Aptos" w:eastAsia="Times New Roman" w:hAnsi="Aptos" w:cs="Segoe UI"/>
          <w:kern w:val="0"/>
          <w:sz w:val="20"/>
          <w:szCs w:val="20"/>
          <w:lang w:val="en-US" w:eastAsia="en-GB"/>
          <w14:ligatures w14:val="none"/>
        </w:rPr>
        <w:t xml:space="preserve">support the Group’s </w:t>
      </w:r>
      <w:r w:rsidR="00D437A4" w:rsidRPr="00D437A4">
        <w:rPr>
          <w:rFonts w:ascii="Aptos" w:eastAsia="Times New Roman" w:hAnsi="Aptos" w:cs="Segoe UI"/>
          <w:kern w:val="0"/>
          <w:sz w:val="20"/>
          <w:szCs w:val="20"/>
          <w:lang w:eastAsia="en-GB"/>
          <w14:ligatures w14:val="none"/>
        </w:rPr>
        <w:t xml:space="preserve">strategic shift towards </w:t>
      </w:r>
      <w:r w:rsidR="00EB347B" w:rsidRPr="00D437A4">
        <w:rPr>
          <w:rFonts w:ascii="Aptos" w:eastAsia="Times New Roman" w:hAnsi="Aptos" w:cs="Segoe UI"/>
          <w:kern w:val="0"/>
          <w:sz w:val="20"/>
          <w:szCs w:val="20"/>
          <w:lang w:eastAsia="en-GB"/>
          <w14:ligatures w14:val="none"/>
        </w:rPr>
        <w:t>fintech</w:t>
      </w:r>
      <w:r>
        <w:rPr>
          <w:rFonts w:ascii="Aptos" w:eastAsia="Times New Roman" w:hAnsi="Aptos" w:cs="Segoe UI"/>
          <w:kern w:val="0"/>
          <w:sz w:val="20"/>
          <w:szCs w:val="20"/>
          <w:lang w:eastAsia="en-GB"/>
          <w14:ligatures w14:val="none"/>
        </w:rPr>
        <w:t xml:space="preserve"> has</w:t>
      </w:r>
      <w:r w:rsidR="00D437A4" w:rsidRPr="00D437A4">
        <w:rPr>
          <w:rFonts w:ascii="Aptos" w:eastAsia="Times New Roman" w:hAnsi="Aptos" w:cs="Segoe UI"/>
          <w:kern w:val="0"/>
          <w:sz w:val="20"/>
          <w:szCs w:val="20"/>
          <w:lang w:eastAsia="en-GB"/>
          <w14:ligatures w14:val="none"/>
        </w:rPr>
        <w:t xml:space="preserve"> </w:t>
      </w:r>
      <w:r>
        <w:rPr>
          <w:rFonts w:ascii="Aptos" w:eastAsia="Times New Roman" w:hAnsi="Aptos" w:cs="Segoe UI"/>
          <w:kern w:val="0"/>
          <w:sz w:val="20"/>
          <w:szCs w:val="20"/>
          <w:lang w:eastAsia="en-GB"/>
          <w14:ligatures w14:val="none"/>
        </w:rPr>
        <w:t>delivered</w:t>
      </w:r>
      <w:r w:rsidR="00D437A4" w:rsidRPr="00D437A4">
        <w:rPr>
          <w:rFonts w:ascii="Aptos" w:eastAsia="Times New Roman" w:hAnsi="Aptos" w:cs="Segoe UI"/>
          <w:kern w:val="0"/>
          <w:sz w:val="20"/>
          <w:szCs w:val="20"/>
          <w:lang w:eastAsia="en-GB"/>
          <w14:ligatures w14:val="none"/>
        </w:rPr>
        <w:t xml:space="preserve"> </w:t>
      </w:r>
      <w:r w:rsidR="007D064B">
        <w:rPr>
          <w:rFonts w:ascii="Aptos" w:eastAsia="Times New Roman" w:hAnsi="Aptos" w:cs="Segoe UI"/>
          <w:kern w:val="0"/>
          <w:sz w:val="20"/>
          <w:szCs w:val="20"/>
          <w:lang w:eastAsia="en-GB"/>
          <w14:ligatures w14:val="none"/>
        </w:rPr>
        <w:t xml:space="preserve">another year of exceptional performance as the </w:t>
      </w:r>
      <w:r w:rsidR="009B55B7">
        <w:rPr>
          <w:rFonts w:ascii="Aptos" w:eastAsia="Times New Roman" w:hAnsi="Aptos" w:cs="Segoe UI"/>
          <w:kern w:val="0"/>
          <w:sz w:val="20"/>
          <w:szCs w:val="20"/>
          <w:lang w:eastAsia="en-GB"/>
          <w14:ligatures w14:val="none"/>
        </w:rPr>
        <w:t>F</w:t>
      </w:r>
      <w:r w:rsidR="00D437A4" w:rsidRPr="00D437A4">
        <w:rPr>
          <w:rFonts w:ascii="Aptos" w:eastAsia="Times New Roman" w:hAnsi="Aptos" w:cs="Segoe UI"/>
          <w:kern w:val="0"/>
          <w:sz w:val="20"/>
          <w:szCs w:val="20"/>
          <w:lang w:eastAsia="en-GB"/>
          <w14:ligatures w14:val="none"/>
        </w:rPr>
        <w:t>intech division</w:t>
      </w:r>
      <w:r w:rsidR="00ED6FC3">
        <w:rPr>
          <w:rFonts w:ascii="Aptos" w:eastAsia="Times New Roman" w:hAnsi="Aptos" w:cs="Segoe UI"/>
          <w:kern w:val="0"/>
          <w:sz w:val="20"/>
          <w:szCs w:val="20"/>
          <w:lang w:eastAsia="en-GB"/>
          <w14:ligatures w14:val="none"/>
        </w:rPr>
        <w:t xml:space="preserve"> - comprising Payments, Lending and Insurance verticals - </w:t>
      </w:r>
      <w:r w:rsidR="00D437A4" w:rsidRPr="00D437A4">
        <w:rPr>
          <w:rFonts w:ascii="Aptos" w:eastAsia="Times New Roman" w:hAnsi="Aptos" w:cs="Segoe UI"/>
          <w:kern w:val="0"/>
          <w:sz w:val="20"/>
          <w:szCs w:val="20"/>
          <w:lang w:eastAsia="en-GB"/>
          <w14:ligatures w14:val="none"/>
        </w:rPr>
        <w:t xml:space="preserve">grew revenue </w:t>
      </w:r>
      <w:r w:rsidR="00D437A4" w:rsidRPr="00F97B6C">
        <w:rPr>
          <w:rFonts w:ascii="Aptos" w:eastAsia="Times New Roman" w:hAnsi="Aptos" w:cs="Segoe UI"/>
          <w:kern w:val="0"/>
          <w:sz w:val="20"/>
          <w:szCs w:val="20"/>
          <w:lang w:eastAsia="en-GB"/>
          <w14:ligatures w14:val="none"/>
        </w:rPr>
        <w:t>by 36% to R3.4 billion</w:t>
      </w:r>
      <w:r w:rsidR="00ED6FC3" w:rsidRPr="00F97B6C">
        <w:rPr>
          <w:rFonts w:ascii="Aptos" w:eastAsia="Times New Roman" w:hAnsi="Aptos" w:cs="Segoe UI"/>
          <w:kern w:val="0"/>
          <w:sz w:val="20"/>
          <w:szCs w:val="20"/>
          <w:lang w:eastAsia="en-GB"/>
          <w14:ligatures w14:val="none"/>
        </w:rPr>
        <w:t>.</w:t>
      </w:r>
      <w:r w:rsidR="00B31F28" w:rsidRPr="00F97B6C">
        <w:rPr>
          <w:rFonts w:ascii="Aptos" w:eastAsia="Times New Roman" w:hAnsi="Aptos" w:cs="Segoe UI"/>
          <w:kern w:val="0"/>
          <w:sz w:val="20"/>
          <w:szCs w:val="20"/>
          <w:lang w:eastAsia="en-GB"/>
          <w14:ligatures w14:val="none"/>
        </w:rPr>
        <w:t xml:space="preserve"> Of that, fee revenue grew 39% to R1.</w:t>
      </w:r>
      <w:r w:rsidR="119DF989" w:rsidRPr="00F97B6C">
        <w:rPr>
          <w:rFonts w:ascii="Aptos" w:eastAsia="Times New Roman" w:hAnsi="Aptos" w:cs="Segoe UI"/>
          <w:kern w:val="0"/>
          <w:sz w:val="20"/>
          <w:szCs w:val="20"/>
          <w:lang w:eastAsia="en-GB"/>
          <w14:ligatures w14:val="none"/>
        </w:rPr>
        <w:t>3</w:t>
      </w:r>
      <w:r w:rsidR="00B31F28" w:rsidRPr="00F97B6C">
        <w:rPr>
          <w:rFonts w:ascii="Aptos" w:eastAsia="Times New Roman" w:hAnsi="Aptos" w:cs="Segoe UI"/>
          <w:kern w:val="0"/>
          <w:sz w:val="20"/>
          <w:szCs w:val="20"/>
          <w:lang w:eastAsia="en-GB"/>
          <w14:ligatures w14:val="none"/>
        </w:rPr>
        <w:t xml:space="preserve"> billion.</w:t>
      </w:r>
    </w:p>
    <w:p w14:paraId="4B6CF566" w14:textId="270CBA57" w:rsidR="000F0898" w:rsidRPr="000F0898" w:rsidRDefault="00CE1D51" w:rsidP="000F0898">
      <w:pPr>
        <w:spacing w:before="100" w:beforeAutospacing="1" w:after="100" w:afterAutospacing="1" w:line="300" w:lineRule="atLeast"/>
        <w:jc w:val="both"/>
        <w:rPr>
          <w:rFonts w:ascii="Aptos" w:hAnsi="Aptos" w:cs="Segoe UI"/>
          <w:sz w:val="20"/>
          <w:szCs w:val="20"/>
        </w:rPr>
      </w:pPr>
      <w:r w:rsidRPr="00F97B6C">
        <w:rPr>
          <w:rFonts w:ascii="Aptos" w:eastAsia="Times New Roman" w:hAnsi="Aptos" w:cs="Segoe UI"/>
          <w:kern w:val="0"/>
          <w:sz w:val="20"/>
          <w:szCs w:val="20"/>
          <w:lang w:eastAsia="en-GB"/>
          <w14:ligatures w14:val="none"/>
        </w:rPr>
        <w:t>Weaver’s</w:t>
      </w:r>
      <w:r w:rsidR="005C0321" w:rsidRPr="00F97B6C">
        <w:rPr>
          <w:rFonts w:ascii="Aptos" w:eastAsia="Times New Roman" w:hAnsi="Aptos" w:cs="Segoe UI"/>
          <w:kern w:val="0"/>
          <w:sz w:val="20"/>
          <w:szCs w:val="20"/>
          <w:lang w:eastAsia="en-GB"/>
          <w14:ligatures w14:val="none"/>
        </w:rPr>
        <w:t xml:space="preserve"> high-engagement</w:t>
      </w:r>
      <w:r w:rsidR="00D437A4" w:rsidRPr="00F97B6C">
        <w:rPr>
          <w:rFonts w:ascii="Aptos" w:eastAsia="Times New Roman" w:hAnsi="Aptos" w:cs="Segoe UI"/>
          <w:kern w:val="0"/>
          <w:sz w:val="20"/>
          <w:szCs w:val="20"/>
          <w:lang w:eastAsia="en-GB"/>
          <w14:ligatures w14:val="none"/>
        </w:rPr>
        <w:t xml:space="preserve"> fintech </w:t>
      </w:r>
      <w:r w:rsidR="005C0321" w:rsidRPr="00F97B6C">
        <w:rPr>
          <w:rFonts w:ascii="Aptos" w:eastAsia="Times New Roman" w:hAnsi="Aptos" w:cs="Segoe UI"/>
          <w:kern w:val="0"/>
          <w:sz w:val="20"/>
          <w:szCs w:val="20"/>
          <w:lang w:eastAsia="en-GB"/>
          <w14:ligatures w14:val="none"/>
        </w:rPr>
        <w:t>platform</w:t>
      </w:r>
      <w:r w:rsidR="00D437A4" w:rsidRPr="00F97B6C">
        <w:rPr>
          <w:rFonts w:ascii="Aptos" w:eastAsia="Times New Roman" w:hAnsi="Aptos" w:cs="Segoe UI"/>
          <w:kern w:val="0"/>
          <w:sz w:val="20"/>
          <w:szCs w:val="20"/>
          <w:lang w:eastAsia="en-GB"/>
          <w14:ligatures w14:val="none"/>
        </w:rPr>
        <w:t xml:space="preserve"> now </w:t>
      </w:r>
      <w:r w:rsidR="00D437A4" w:rsidRPr="00527287">
        <w:rPr>
          <w:rFonts w:ascii="Aptos" w:eastAsia="Times New Roman" w:hAnsi="Aptos" w:cs="Segoe UI"/>
          <w:kern w:val="0"/>
          <w:sz w:val="20"/>
          <w:szCs w:val="20"/>
          <w:lang w:eastAsia="en-GB"/>
          <w14:ligatures w14:val="none"/>
        </w:rPr>
        <w:t xml:space="preserve">serves </w:t>
      </w:r>
      <w:r w:rsidR="005C0321" w:rsidRPr="00527287">
        <w:rPr>
          <w:rFonts w:ascii="Aptos" w:eastAsia="Times New Roman" w:hAnsi="Aptos" w:cs="Segoe UI"/>
          <w:kern w:val="0"/>
          <w:sz w:val="20"/>
          <w:szCs w:val="20"/>
          <w:lang w:eastAsia="en-GB"/>
          <w14:ligatures w14:val="none"/>
        </w:rPr>
        <w:t>3.4</w:t>
      </w:r>
      <w:r w:rsidR="00D437A4" w:rsidRPr="00527287">
        <w:rPr>
          <w:rFonts w:ascii="Aptos" w:eastAsia="Times New Roman" w:hAnsi="Aptos" w:cs="Segoe UI"/>
          <w:kern w:val="0"/>
          <w:sz w:val="20"/>
          <w:szCs w:val="20"/>
          <w:lang w:eastAsia="en-GB"/>
          <w14:ligatures w14:val="none"/>
        </w:rPr>
        <w:t xml:space="preserve"> million </w:t>
      </w:r>
      <w:r w:rsidR="005C0321" w:rsidRPr="00527287">
        <w:rPr>
          <w:rFonts w:ascii="Aptos" w:eastAsia="Times New Roman" w:hAnsi="Aptos" w:cs="Segoe UI"/>
          <w:kern w:val="0"/>
          <w:sz w:val="20"/>
          <w:szCs w:val="20"/>
          <w:lang w:eastAsia="en-GB"/>
          <w14:ligatures w14:val="none"/>
        </w:rPr>
        <w:t>app users (up 73%)</w:t>
      </w:r>
      <w:r w:rsidR="00D437A4" w:rsidRPr="00527287">
        <w:rPr>
          <w:rFonts w:ascii="Aptos" w:eastAsia="Times New Roman" w:hAnsi="Aptos" w:cs="Segoe UI"/>
          <w:kern w:val="0"/>
          <w:sz w:val="20"/>
          <w:szCs w:val="20"/>
          <w:lang w:eastAsia="en-GB"/>
          <w14:ligatures w14:val="none"/>
        </w:rPr>
        <w:t xml:space="preserve">, </w:t>
      </w:r>
      <w:r w:rsidR="007D064B" w:rsidRPr="00527287">
        <w:rPr>
          <w:rFonts w:ascii="Aptos" w:eastAsia="Times New Roman" w:hAnsi="Aptos" w:cs="Segoe UI"/>
          <w:kern w:val="0"/>
          <w:sz w:val="20"/>
          <w:szCs w:val="20"/>
          <w:lang w:eastAsia="en-GB"/>
          <w14:ligatures w14:val="none"/>
        </w:rPr>
        <w:t>performing</w:t>
      </w:r>
      <w:r w:rsidR="005C0321" w:rsidRPr="00527287">
        <w:rPr>
          <w:rFonts w:ascii="Aptos" w:eastAsia="Times New Roman" w:hAnsi="Aptos" w:cs="Segoe UI"/>
          <w:kern w:val="0"/>
          <w:sz w:val="20"/>
          <w:szCs w:val="20"/>
          <w:lang w:eastAsia="en-GB"/>
          <w14:ligatures w14:val="none"/>
        </w:rPr>
        <w:t xml:space="preserve"> 7 million digital transactions</w:t>
      </w:r>
      <w:r w:rsidR="00727556" w:rsidRPr="00527287">
        <w:rPr>
          <w:rFonts w:ascii="Aptos" w:eastAsia="Times New Roman" w:hAnsi="Aptos" w:cs="Segoe UI"/>
          <w:kern w:val="0"/>
          <w:sz w:val="20"/>
          <w:szCs w:val="20"/>
          <w:lang w:eastAsia="en-GB"/>
          <w14:ligatures w14:val="none"/>
        </w:rPr>
        <w:t xml:space="preserve"> annually</w:t>
      </w:r>
      <w:r w:rsidR="005C0321" w:rsidRPr="00527287">
        <w:rPr>
          <w:rFonts w:ascii="Aptos" w:eastAsia="Times New Roman" w:hAnsi="Aptos" w:cs="Segoe UI"/>
          <w:kern w:val="0"/>
          <w:sz w:val="20"/>
          <w:szCs w:val="20"/>
          <w:lang w:eastAsia="en-GB"/>
          <w14:ligatures w14:val="none"/>
        </w:rPr>
        <w:t xml:space="preserve"> (up 52%</w:t>
      </w:r>
      <w:r w:rsidR="00EB347B" w:rsidRPr="00527287">
        <w:rPr>
          <w:rFonts w:ascii="Aptos" w:eastAsia="Times New Roman" w:hAnsi="Aptos" w:cs="Segoe UI"/>
          <w:kern w:val="0"/>
          <w:sz w:val="20"/>
          <w:szCs w:val="20"/>
          <w:lang w:eastAsia="en-GB"/>
          <w14:ligatures w14:val="none"/>
        </w:rPr>
        <w:t>)</w:t>
      </w:r>
      <w:r w:rsidR="00B306D9" w:rsidRPr="00BB4DBE">
        <w:rPr>
          <w:rFonts w:ascii="Aptos" w:eastAsia="Times New Roman" w:hAnsi="Aptos" w:cs="Segoe UI"/>
          <w:kern w:val="0"/>
          <w:sz w:val="20"/>
          <w:szCs w:val="20"/>
          <w:lang w:eastAsia="en-GB"/>
          <w14:ligatures w14:val="none"/>
        </w:rPr>
        <w:t>.</w:t>
      </w:r>
      <w:r w:rsidR="00B306D9" w:rsidRPr="00F97B6C">
        <w:rPr>
          <w:rFonts w:ascii="Aptos" w:eastAsia="Times New Roman" w:hAnsi="Aptos" w:cs="Segoe UI"/>
          <w:kern w:val="0"/>
          <w:sz w:val="20"/>
          <w:szCs w:val="20"/>
          <w:lang w:eastAsia="en-GB"/>
          <w14:ligatures w14:val="none"/>
        </w:rPr>
        <w:t xml:space="preserve"> The Group’s investment in</w:t>
      </w:r>
      <w:r w:rsidR="000F0898" w:rsidRPr="00F97B6C">
        <w:rPr>
          <w:rFonts w:ascii="Aptos" w:eastAsia="Times New Roman" w:hAnsi="Aptos" w:cs="Segoe UI"/>
          <w:kern w:val="0"/>
          <w:sz w:val="20"/>
          <w:szCs w:val="20"/>
          <w:lang w:eastAsia="en-GB"/>
          <w14:ligatures w14:val="none"/>
        </w:rPr>
        <w:t xml:space="preserve"> </w:t>
      </w:r>
      <w:r w:rsidR="008A7904" w:rsidRPr="00F97B6C">
        <w:rPr>
          <w:rFonts w:ascii="Aptos" w:eastAsia="Times New Roman" w:hAnsi="Aptos" w:cs="Segoe UI"/>
          <w:kern w:val="0"/>
          <w:sz w:val="20"/>
          <w:szCs w:val="20"/>
          <w:lang w:eastAsia="en-GB"/>
          <w14:ligatures w14:val="none"/>
        </w:rPr>
        <w:t>the user experience (UX), coupled with its direct marketing</w:t>
      </w:r>
      <w:r w:rsidR="000F0898" w:rsidRPr="00F97B6C">
        <w:rPr>
          <w:rFonts w:ascii="Aptos" w:eastAsia="Times New Roman" w:hAnsi="Aptos" w:cs="Segoe UI"/>
          <w:sz w:val="20"/>
          <w:szCs w:val="20"/>
        </w:rPr>
        <w:t xml:space="preserve"> and </w:t>
      </w:r>
      <w:r w:rsidR="00EB347B" w:rsidRPr="00F97B6C">
        <w:rPr>
          <w:rFonts w:ascii="Aptos" w:eastAsia="Times New Roman" w:hAnsi="Aptos" w:cs="Segoe UI"/>
          <w:sz w:val="20"/>
          <w:szCs w:val="20"/>
        </w:rPr>
        <w:t xml:space="preserve">funnel </w:t>
      </w:r>
      <w:r w:rsidR="000F0898" w:rsidRPr="00F97B6C">
        <w:rPr>
          <w:rFonts w:ascii="Aptos" w:eastAsia="Times New Roman" w:hAnsi="Aptos" w:cs="Segoe UI"/>
          <w:sz w:val="20"/>
          <w:szCs w:val="20"/>
        </w:rPr>
        <w:t xml:space="preserve">conversion expertise </w:t>
      </w:r>
      <w:r w:rsidR="00EB347B" w:rsidRPr="00F97B6C">
        <w:rPr>
          <w:rFonts w:ascii="Aptos" w:eastAsia="Times New Roman" w:hAnsi="Aptos" w:cs="Segoe UI"/>
          <w:sz w:val="20"/>
          <w:szCs w:val="20"/>
        </w:rPr>
        <w:t xml:space="preserve">is </w:t>
      </w:r>
      <w:r w:rsidR="00B306D9" w:rsidRPr="00F97B6C">
        <w:rPr>
          <w:rFonts w:ascii="Aptos" w:eastAsia="Times New Roman" w:hAnsi="Aptos" w:cs="Segoe UI"/>
          <w:sz w:val="20"/>
          <w:szCs w:val="20"/>
        </w:rPr>
        <w:t>delivering</w:t>
      </w:r>
      <w:r w:rsidR="000F0898" w:rsidRPr="00F97B6C">
        <w:rPr>
          <w:rFonts w:ascii="Aptos" w:eastAsia="Times New Roman" w:hAnsi="Aptos" w:cs="Segoe UI"/>
          <w:sz w:val="20"/>
          <w:szCs w:val="20"/>
        </w:rPr>
        <w:t xml:space="preserve"> significant competitive advantage.</w:t>
      </w:r>
    </w:p>
    <w:p w14:paraId="38510EAF" w14:textId="2E0F17E8" w:rsidR="00B31F28" w:rsidRDefault="00B31F28"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p>
    <w:p w14:paraId="2AB4DAFE" w14:textId="2BC7EFF0" w:rsidR="00AE4ABF" w:rsidRDefault="007D064B" w:rsidP="000C6DA3">
      <w:pPr>
        <w:spacing w:after="100" w:afterAutospacing="1" w:line="300" w:lineRule="atLeast"/>
        <w:jc w:val="both"/>
        <w:rPr>
          <w:rFonts w:ascii="Aptos" w:hAnsi="Aptos" w:cs="Segoe UI"/>
          <w:sz w:val="20"/>
          <w:szCs w:val="20"/>
        </w:rPr>
      </w:pPr>
      <w:r w:rsidRPr="007D064B">
        <w:rPr>
          <w:rFonts w:ascii="Aptos" w:hAnsi="Aptos"/>
          <w:sz w:val="20"/>
          <w:szCs w:val="20"/>
        </w:rPr>
        <w:lastRenderedPageBreak/>
        <w:t xml:space="preserve">The </w:t>
      </w:r>
      <w:r w:rsidR="00464AD3" w:rsidRPr="007D064B">
        <w:rPr>
          <w:rFonts w:ascii="Aptos" w:hAnsi="Aptos" w:cs="Segoe UI"/>
          <w:sz w:val="20"/>
          <w:szCs w:val="20"/>
        </w:rPr>
        <w:t>Paym</w:t>
      </w:r>
      <w:r w:rsidR="00464AD3" w:rsidRPr="00F97B6C">
        <w:rPr>
          <w:rFonts w:ascii="Aptos" w:hAnsi="Aptos" w:cs="Segoe UI"/>
          <w:sz w:val="20"/>
          <w:szCs w:val="20"/>
        </w:rPr>
        <w:t xml:space="preserve">ents and </w:t>
      </w:r>
      <w:r w:rsidRPr="00F97B6C">
        <w:rPr>
          <w:rFonts w:ascii="Aptos" w:hAnsi="Aptos" w:cs="Segoe UI"/>
          <w:sz w:val="20"/>
          <w:szCs w:val="20"/>
        </w:rPr>
        <w:t>I</w:t>
      </w:r>
      <w:r w:rsidR="00464AD3" w:rsidRPr="00F97B6C">
        <w:rPr>
          <w:rFonts w:ascii="Aptos" w:hAnsi="Aptos" w:cs="Segoe UI"/>
          <w:sz w:val="20"/>
          <w:szCs w:val="20"/>
        </w:rPr>
        <w:t xml:space="preserve">nsurance </w:t>
      </w:r>
      <w:r w:rsidRPr="00F97B6C">
        <w:rPr>
          <w:rFonts w:ascii="Aptos" w:hAnsi="Aptos" w:cs="Segoe UI"/>
          <w:sz w:val="20"/>
          <w:szCs w:val="20"/>
        </w:rPr>
        <w:t xml:space="preserve">verticals </w:t>
      </w:r>
      <w:r w:rsidR="00464AD3" w:rsidRPr="00F97B6C">
        <w:rPr>
          <w:rFonts w:ascii="Aptos" w:hAnsi="Aptos" w:cs="Segoe UI"/>
          <w:sz w:val="20"/>
          <w:szCs w:val="20"/>
        </w:rPr>
        <w:t xml:space="preserve">continue to </w:t>
      </w:r>
      <w:r w:rsidR="00B306D9" w:rsidRPr="00F97B6C">
        <w:rPr>
          <w:rFonts w:ascii="Aptos" w:hAnsi="Aptos" w:cs="Segoe UI"/>
          <w:sz w:val="20"/>
          <w:szCs w:val="20"/>
        </w:rPr>
        <w:t>lead</w:t>
      </w:r>
      <w:r w:rsidR="00464AD3" w:rsidRPr="00F97B6C">
        <w:rPr>
          <w:rFonts w:ascii="Aptos" w:hAnsi="Aptos" w:cs="Segoe UI"/>
          <w:sz w:val="20"/>
          <w:szCs w:val="20"/>
        </w:rPr>
        <w:t xml:space="preserve"> </w:t>
      </w:r>
      <w:r w:rsidR="62E779E2" w:rsidRPr="746BFFE8">
        <w:rPr>
          <w:rFonts w:ascii="Aptos" w:hAnsi="Aptos" w:cs="Segoe UI"/>
          <w:sz w:val="20"/>
          <w:szCs w:val="20"/>
        </w:rPr>
        <w:t>fee</w:t>
      </w:r>
      <w:r w:rsidR="008C5807">
        <w:rPr>
          <w:rFonts w:ascii="Aptos" w:hAnsi="Aptos" w:cs="Segoe UI"/>
          <w:sz w:val="20"/>
          <w:szCs w:val="20"/>
        </w:rPr>
        <w:t>-</w:t>
      </w:r>
      <w:r w:rsidR="00464AD3" w:rsidRPr="00F97B6C">
        <w:rPr>
          <w:rFonts w:ascii="Aptos" w:hAnsi="Aptos" w:cs="Segoe UI"/>
          <w:sz w:val="20"/>
          <w:szCs w:val="20"/>
        </w:rPr>
        <w:t>based growth</w:t>
      </w:r>
      <w:r w:rsidR="00EB347B" w:rsidRPr="00F97B6C">
        <w:rPr>
          <w:rFonts w:ascii="Aptos" w:hAnsi="Aptos" w:cs="Segoe UI"/>
          <w:sz w:val="20"/>
          <w:szCs w:val="20"/>
        </w:rPr>
        <w:t xml:space="preserve">. </w:t>
      </w:r>
    </w:p>
    <w:p w14:paraId="08C32806" w14:textId="7D881B1A" w:rsidR="006C20D4" w:rsidRPr="00F96A86" w:rsidRDefault="00EB347B" w:rsidP="40D4200F">
      <w:pPr>
        <w:pStyle w:val="NormalWeb"/>
        <w:shd w:val="clear" w:color="auto" w:fill="FFFFFF" w:themeFill="background1"/>
        <w:spacing w:before="0" w:beforeAutospacing="0" w:after="0" w:afterAutospacing="0" w:line="300" w:lineRule="atLeast"/>
        <w:rPr>
          <w:rFonts w:ascii="Aptos" w:hAnsi="Aptos" w:cs="Segoe UI"/>
          <w:sz w:val="20"/>
          <w:szCs w:val="20"/>
        </w:rPr>
      </w:pPr>
      <w:r w:rsidRPr="00F96A86">
        <w:rPr>
          <w:rFonts w:asciiTheme="minorHAnsi" w:eastAsiaTheme="minorEastAsia" w:hAnsiTheme="minorHAnsi" w:cstheme="minorBidi"/>
          <w:sz w:val="20"/>
          <w:szCs w:val="20"/>
        </w:rPr>
        <w:t>T</w:t>
      </w:r>
      <w:r w:rsidR="00464AD3" w:rsidRPr="00F96A86">
        <w:rPr>
          <w:rFonts w:asciiTheme="minorHAnsi" w:eastAsiaTheme="minorEastAsia" w:hAnsiTheme="minorHAnsi" w:cstheme="minorBidi"/>
          <w:sz w:val="20"/>
          <w:szCs w:val="20"/>
        </w:rPr>
        <w:t xml:space="preserve">he </w:t>
      </w:r>
      <w:r w:rsidR="00B306D9" w:rsidRPr="00F96A86">
        <w:rPr>
          <w:rFonts w:asciiTheme="minorHAnsi" w:eastAsiaTheme="minorEastAsia" w:hAnsiTheme="minorHAnsi" w:cstheme="minorBidi"/>
          <w:sz w:val="20"/>
          <w:szCs w:val="20"/>
        </w:rPr>
        <w:t>p</w:t>
      </w:r>
      <w:r w:rsidR="00464AD3" w:rsidRPr="00F96A86">
        <w:rPr>
          <w:rFonts w:asciiTheme="minorHAnsi" w:eastAsiaTheme="minorEastAsia" w:hAnsiTheme="minorHAnsi" w:cstheme="minorBidi"/>
          <w:sz w:val="20"/>
          <w:szCs w:val="20"/>
        </w:rPr>
        <w:t>ayments ecosystem</w:t>
      </w:r>
      <w:r w:rsidR="007D064B" w:rsidRPr="00F96A86">
        <w:rPr>
          <w:rFonts w:asciiTheme="minorHAnsi" w:eastAsiaTheme="minorEastAsia" w:hAnsiTheme="minorHAnsi" w:cstheme="minorBidi"/>
          <w:sz w:val="20"/>
          <w:szCs w:val="20"/>
        </w:rPr>
        <w:t xml:space="preserve"> (</w:t>
      </w:r>
      <w:r w:rsidR="00B306D9" w:rsidRPr="00F96A86">
        <w:rPr>
          <w:rFonts w:asciiTheme="minorHAnsi" w:eastAsiaTheme="minorEastAsia" w:hAnsiTheme="minorHAnsi" w:cstheme="minorBidi"/>
          <w:sz w:val="20"/>
          <w:szCs w:val="20"/>
        </w:rPr>
        <w:t>driven</w:t>
      </w:r>
      <w:r w:rsidR="007D064B" w:rsidRPr="00F96A86">
        <w:rPr>
          <w:rFonts w:asciiTheme="minorHAnsi" w:eastAsiaTheme="minorEastAsia" w:hAnsiTheme="minorHAnsi" w:cstheme="minorBidi"/>
          <w:sz w:val="20"/>
          <w:szCs w:val="20"/>
        </w:rPr>
        <w:t xml:space="preserve"> by </w:t>
      </w:r>
      <w:proofErr w:type="spellStart"/>
      <w:r w:rsidR="0020260E" w:rsidRPr="00F96A86">
        <w:rPr>
          <w:rFonts w:asciiTheme="minorHAnsi" w:eastAsiaTheme="minorEastAsia" w:hAnsiTheme="minorHAnsi" w:cstheme="minorBidi"/>
          <w:sz w:val="20"/>
          <w:szCs w:val="20"/>
        </w:rPr>
        <w:t>PayJustNow’s</w:t>
      </w:r>
      <w:proofErr w:type="spellEnd"/>
      <w:r w:rsidR="0020260E" w:rsidRPr="00F96A86">
        <w:rPr>
          <w:rFonts w:asciiTheme="minorHAnsi" w:eastAsiaTheme="minorEastAsia" w:hAnsiTheme="minorHAnsi" w:cstheme="minorBidi"/>
          <w:sz w:val="20"/>
          <w:szCs w:val="20"/>
        </w:rPr>
        <w:t xml:space="preserve"> </w:t>
      </w:r>
      <w:r w:rsidR="007D064B" w:rsidRPr="00F96A86">
        <w:rPr>
          <w:rFonts w:asciiTheme="minorHAnsi" w:eastAsiaTheme="minorEastAsia" w:hAnsiTheme="minorHAnsi" w:cstheme="minorBidi"/>
          <w:sz w:val="20"/>
          <w:szCs w:val="20"/>
        </w:rPr>
        <w:t>Buy Now, Pay Later</w:t>
      </w:r>
      <w:r w:rsidRPr="00F96A86">
        <w:rPr>
          <w:rFonts w:asciiTheme="minorHAnsi" w:eastAsiaTheme="minorEastAsia" w:hAnsiTheme="minorHAnsi" w:cstheme="minorBidi"/>
          <w:sz w:val="20"/>
          <w:szCs w:val="20"/>
        </w:rPr>
        <w:t xml:space="preserve"> </w:t>
      </w:r>
      <w:r w:rsidR="001C0063">
        <w:rPr>
          <w:rFonts w:asciiTheme="minorHAnsi" w:eastAsiaTheme="minorEastAsia" w:hAnsiTheme="minorHAnsi" w:cstheme="minorBidi"/>
          <w:sz w:val="20"/>
          <w:szCs w:val="20"/>
        </w:rPr>
        <w:t xml:space="preserve">(BNPL) </w:t>
      </w:r>
      <w:r w:rsidR="008C5807" w:rsidRPr="00F96A86">
        <w:rPr>
          <w:rFonts w:asciiTheme="minorHAnsi" w:eastAsiaTheme="minorEastAsia" w:hAnsiTheme="minorHAnsi" w:cstheme="minorBidi"/>
          <w:sz w:val="20"/>
          <w:szCs w:val="20"/>
        </w:rPr>
        <w:t>product</w:t>
      </w:r>
      <w:r w:rsidR="007D064B" w:rsidRPr="00F96A86">
        <w:rPr>
          <w:rFonts w:asciiTheme="minorHAnsi" w:eastAsiaTheme="minorEastAsia" w:hAnsiTheme="minorHAnsi" w:cstheme="minorBidi"/>
          <w:sz w:val="20"/>
          <w:szCs w:val="20"/>
        </w:rPr>
        <w:t xml:space="preserve">) </w:t>
      </w:r>
      <w:r w:rsidR="00464AD3" w:rsidRPr="00F96A86">
        <w:rPr>
          <w:rFonts w:asciiTheme="minorHAnsi" w:eastAsiaTheme="minorEastAsia" w:hAnsiTheme="minorHAnsi" w:cstheme="minorBidi"/>
          <w:sz w:val="20"/>
          <w:szCs w:val="20"/>
        </w:rPr>
        <w:t xml:space="preserve">scaled rapidly </w:t>
      </w:r>
      <w:r w:rsidR="520C04B1" w:rsidRPr="00F96A86">
        <w:rPr>
          <w:rFonts w:asciiTheme="minorHAnsi" w:eastAsiaTheme="minorEastAsia" w:hAnsiTheme="minorHAnsi" w:cstheme="minorBidi"/>
          <w:sz w:val="20"/>
          <w:szCs w:val="20"/>
        </w:rPr>
        <w:t>with gross merchandise value (GMV) increasing 80% from FY2024. Since BNPL’s inception R1</w:t>
      </w:r>
      <w:r w:rsidR="422EB2E9" w:rsidRPr="0C369361">
        <w:rPr>
          <w:rFonts w:asciiTheme="minorHAnsi" w:eastAsiaTheme="minorEastAsia" w:hAnsiTheme="minorHAnsi" w:cstheme="minorBidi"/>
          <w:sz w:val="20"/>
          <w:szCs w:val="20"/>
        </w:rPr>
        <w:t xml:space="preserve">3.1 </w:t>
      </w:r>
      <w:r w:rsidR="520C04B1" w:rsidRPr="00F96A86">
        <w:rPr>
          <w:rFonts w:asciiTheme="minorHAnsi" w:eastAsiaTheme="minorEastAsia" w:hAnsiTheme="minorHAnsi" w:cstheme="minorBidi"/>
          <w:sz w:val="20"/>
          <w:szCs w:val="20"/>
        </w:rPr>
        <w:t>billion GMV has been</w:t>
      </w:r>
      <w:r w:rsidR="00BB24D9" w:rsidRPr="0C369361">
        <w:rPr>
          <w:rFonts w:asciiTheme="minorHAnsi" w:eastAsiaTheme="minorEastAsia" w:hAnsiTheme="minorHAnsi" w:cstheme="minorBidi"/>
          <w:sz w:val="20"/>
          <w:szCs w:val="20"/>
        </w:rPr>
        <w:t xml:space="preserve"> traded</w:t>
      </w:r>
      <w:r w:rsidR="520C04B1" w:rsidRPr="00F96A86">
        <w:rPr>
          <w:rFonts w:asciiTheme="minorHAnsi" w:eastAsiaTheme="minorEastAsia" w:hAnsiTheme="minorHAnsi" w:cstheme="minorBidi"/>
          <w:sz w:val="20"/>
          <w:szCs w:val="20"/>
        </w:rPr>
        <w:t xml:space="preserve"> and 9.4 million transactions processed</w:t>
      </w:r>
      <w:r w:rsidR="00612699" w:rsidRPr="0C369361">
        <w:rPr>
          <w:rFonts w:asciiTheme="minorHAnsi" w:eastAsiaTheme="minorEastAsia" w:hAnsiTheme="minorHAnsi" w:cstheme="minorBidi"/>
          <w:sz w:val="20"/>
          <w:szCs w:val="20"/>
        </w:rPr>
        <w:t xml:space="preserve"> cumulatively</w:t>
      </w:r>
      <w:r w:rsidR="520C04B1" w:rsidRPr="00F96A86">
        <w:rPr>
          <w:rFonts w:asciiTheme="minorHAnsi" w:eastAsiaTheme="minorEastAsia" w:hAnsiTheme="minorHAnsi" w:cstheme="minorBidi"/>
          <w:sz w:val="20"/>
          <w:szCs w:val="20"/>
        </w:rPr>
        <w:t>.</w:t>
      </w:r>
    </w:p>
    <w:p w14:paraId="5CB24D7D" w14:textId="0F6B538F" w:rsidR="006C20D4" w:rsidRPr="00F97B6C" w:rsidRDefault="00CB6D5A" w:rsidP="006C20D4">
      <w:pPr>
        <w:pStyle w:val="NormalWeb"/>
        <w:spacing w:line="300" w:lineRule="atLeast"/>
        <w:rPr>
          <w:rFonts w:ascii="Aptos" w:hAnsi="Aptos" w:cs="Segoe UI"/>
          <w:sz w:val="20"/>
          <w:szCs w:val="20"/>
        </w:rPr>
      </w:pPr>
      <w:r>
        <w:rPr>
          <w:rFonts w:asciiTheme="minorHAnsi" w:eastAsiaTheme="minorEastAsia" w:hAnsiTheme="minorHAnsi" w:cstheme="minorBidi"/>
          <w:sz w:val="20"/>
          <w:szCs w:val="20"/>
        </w:rPr>
        <w:t>T</w:t>
      </w:r>
      <w:r w:rsidR="00AC17CF" w:rsidRPr="00576E43">
        <w:rPr>
          <w:rFonts w:ascii="Aptos" w:hAnsi="Aptos" w:cs="Segoe UI"/>
          <w:sz w:val="20"/>
          <w:szCs w:val="20"/>
        </w:rPr>
        <w:t xml:space="preserve">he platform’s continued onboarding of </w:t>
      </w:r>
      <w:r w:rsidR="00A137A8">
        <w:rPr>
          <w:rFonts w:ascii="Aptos" w:hAnsi="Aptos" w:cs="Segoe UI"/>
          <w:sz w:val="20"/>
          <w:szCs w:val="20"/>
        </w:rPr>
        <w:t>top tier</w:t>
      </w:r>
      <w:r w:rsidR="00AC17CF" w:rsidRPr="00576E43">
        <w:rPr>
          <w:rFonts w:ascii="Aptos" w:hAnsi="Aptos" w:cs="Segoe UI"/>
          <w:sz w:val="20"/>
          <w:szCs w:val="20"/>
        </w:rPr>
        <w:t xml:space="preserve"> retailers, including major national brands such as Takealot and Shoprite, has strengthened its marketplace, supporting growth to 3</w:t>
      </w:r>
      <w:r w:rsidR="6F467449" w:rsidRPr="746BFFE8">
        <w:rPr>
          <w:rFonts w:ascii="Aptos" w:hAnsi="Aptos" w:cs="Segoe UI"/>
          <w:sz w:val="20"/>
          <w:szCs w:val="20"/>
        </w:rPr>
        <w:t xml:space="preserve"> </w:t>
      </w:r>
      <w:r w:rsidR="00AC17CF" w:rsidRPr="00576E43">
        <w:rPr>
          <w:rFonts w:ascii="Aptos" w:hAnsi="Aptos" w:cs="Segoe UI"/>
          <w:sz w:val="20"/>
          <w:szCs w:val="20"/>
        </w:rPr>
        <w:t>450 merchants and 12</w:t>
      </w:r>
      <w:r w:rsidR="5D628CFA" w:rsidRPr="746BFFE8">
        <w:rPr>
          <w:rFonts w:ascii="Aptos" w:hAnsi="Aptos" w:cs="Segoe UI"/>
          <w:sz w:val="20"/>
          <w:szCs w:val="20"/>
        </w:rPr>
        <w:t xml:space="preserve"> </w:t>
      </w:r>
      <w:r w:rsidR="00AC17CF" w:rsidRPr="00576E43">
        <w:rPr>
          <w:rFonts w:ascii="Aptos" w:hAnsi="Aptos" w:cs="Segoe UI"/>
          <w:sz w:val="20"/>
          <w:szCs w:val="20"/>
        </w:rPr>
        <w:t>300 points of presence.</w:t>
      </w:r>
      <w:r w:rsidR="002D6607">
        <w:rPr>
          <w:rFonts w:ascii="Aptos" w:hAnsi="Aptos" w:cs="Segoe UI"/>
          <w:sz w:val="20"/>
          <w:szCs w:val="20"/>
        </w:rPr>
        <w:t xml:space="preserve"> </w:t>
      </w:r>
      <w:proofErr w:type="spellStart"/>
      <w:r w:rsidR="006C20D4" w:rsidRPr="00F97B6C">
        <w:rPr>
          <w:rFonts w:ascii="Aptos" w:hAnsi="Aptos" w:cs="Segoe UI"/>
          <w:sz w:val="20"/>
          <w:szCs w:val="20"/>
          <w:lang w:val="en-US"/>
        </w:rPr>
        <w:t>PayStretch</w:t>
      </w:r>
      <w:proofErr w:type="spellEnd"/>
      <w:r w:rsidR="006C20D4" w:rsidRPr="00F97B6C">
        <w:rPr>
          <w:rFonts w:ascii="Aptos" w:hAnsi="Aptos" w:cs="Segoe UI"/>
          <w:sz w:val="20"/>
          <w:szCs w:val="20"/>
          <w:lang w:val="en-US"/>
        </w:rPr>
        <w:t xml:space="preserve">™ (also referred to as Pay-in-12), the digital payment product launched in </w:t>
      </w:r>
      <w:r w:rsidR="006C20D4" w:rsidRPr="746BFFE8">
        <w:rPr>
          <w:rFonts w:ascii="Aptos" w:hAnsi="Aptos" w:cs="Segoe UI"/>
          <w:sz w:val="20"/>
          <w:szCs w:val="20"/>
          <w:lang w:val="en-US"/>
        </w:rPr>
        <w:t>202</w:t>
      </w:r>
      <w:r w:rsidR="20B997C4" w:rsidRPr="746BFFE8">
        <w:rPr>
          <w:rFonts w:ascii="Aptos" w:hAnsi="Aptos" w:cs="Segoe UI"/>
          <w:sz w:val="20"/>
          <w:szCs w:val="20"/>
          <w:lang w:val="en-US"/>
        </w:rPr>
        <w:t>4</w:t>
      </w:r>
      <w:r w:rsidR="006C20D4" w:rsidRPr="00F97B6C">
        <w:rPr>
          <w:rFonts w:ascii="Aptos" w:hAnsi="Aptos" w:cs="Segoe UI"/>
          <w:sz w:val="20"/>
          <w:szCs w:val="20"/>
          <w:lang w:val="en-US"/>
        </w:rPr>
        <w:t xml:space="preserve"> to enable customers to finance larger value purchases at the point of sale over a 12-month period, gain</w:t>
      </w:r>
      <w:r w:rsidR="00504ED9">
        <w:rPr>
          <w:rFonts w:ascii="Aptos" w:hAnsi="Aptos" w:cs="Segoe UI"/>
          <w:sz w:val="20"/>
          <w:szCs w:val="20"/>
          <w:lang w:val="en-US"/>
        </w:rPr>
        <w:t>ed</w:t>
      </w:r>
      <w:r w:rsidR="006C20D4" w:rsidRPr="00F97B6C">
        <w:rPr>
          <w:rFonts w:ascii="Aptos" w:hAnsi="Aptos" w:cs="Segoe UI"/>
          <w:sz w:val="20"/>
          <w:szCs w:val="20"/>
          <w:lang w:val="en-US"/>
        </w:rPr>
        <w:t xml:space="preserve"> traction in the Black Friday promotions and December peak shopping period. </w:t>
      </w:r>
      <w:proofErr w:type="spellStart"/>
      <w:r w:rsidR="006C20D4" w:rsidRPr="00F97B6C">
        <w:rPr>
          <w:rFonts w:ascii="Aptos" w:hAnsi="Aptos" w:cs="Segoe UI"/>
          <w:sz w:val="20"/>
          <w:szCs w:val="20"/>
        </w:rPr>
        <w:t>PayStretch</w:t>
      </w:r>
      <w:proofErr w:type="spellEnd"/>
      <w:r w:rsidR="006C20D4" w:rsidRPr="00F97B6C">
        <w:rPr>
          <w:rFonts w:ascii="Aptos" w:hAnsi="Aptos" w:cs="Segoe UI"/>
          <w:sz w:val="20"/>
          <w:szCs w:val="20"/>
        </w:rPr>
        <w:t xml:space="preserve"> GMV increased </w:t>
      </w:r>
      <w:r w:rsidR="006C20D4" w:rsidRPr="00F97B6C">
        <w:rPr>
          <w:rFonts w:ascii="Aptos" w:hAnsi="Aptos"/>
          <w:sz w:val="20"/>
          <w:szCs w:val="20"/>
        </w:rPr>
        <w:t>5x</w:t>
      </w:r>
      <w:r w:rsidR="006C20D4" w:rsidRPr="00F97B6C">
        <w:rPr>
          <w:rFonts w:ascii="Aptos" w:hAnsi="Aptos" w:cs="Segoe UI"/>
          <w:sz w:val="20"/>
          <w:szCs w:val="20"/>
        </w:rPr>
        <w:t xml:space="preserve"> year</w:t>
      </w:r>
      <w:r w:rsidR="46982E79" w:rsidRPr="746BFFE8">
        <w:rPr>
          <w:rFonts w:ascii="Aptos" w:hAnsi="Aptos" w:cs="Segoe UI"/>
          <w:sz w:val="20"/>
          <w:szCs w:val="20"/>
        </w:rPr>
        <w:t>-</w:t>
      </w:r>
      <w:r w:rsidR="006C20D4" w:rsidRPr="00F97B6C">
        <w:rPr>
          <w:rFonts w:ascii="Aptos" w:hAnsi="Aptos" w:cs="Segoe UI"/>
          <w:sz w:val="20"/>
          <w:szCs w:val="20"/>
        </w:rPr>
        <w:t>on</w:t>
      </w:r>
      <w:r w:rsidR="2CB1AD5E" w:rsidRPr="746BFFE8">
        <w:rPr>
          <w:rFonts w:ascii="Aptos" w:hAnsi="Aptos" w:cs="Segoe UI"/>
          <w:sz w:val="20"/>
          <w:szCs w:val="20"/>
        </w:rPr>
        <w:t>-</w:t>
      </w:r>
      <w:r w:rsidR="006C20D4" w:rsidRPr="00F97B6C">
        <w:rPr>
          <w:rFonts w:ascii="Aptos" w:hAnsi="Aptos" w:cs="Segoe UI"/>
          <w:sz w:val="20"/>
          <w:szCs w:val="20"/>
        </w:rPr>
        <w:t xml:space="preserve">year to a cumulative </w:t>
      </w:r>
      <w:r w:rsidR="006C20D4" w:rsidRPr="746BFFE8">
        <w:rPr>
          <w:rFonts w:ascii="Aptos" w:hAnsi="Aptos"/>
          <w:sz w:val="20"/>
          <w:szCs w:val="20"/>
        </w:rPr>
        <w:t>R320</w:t>
      </w:r>
      <w:r w:rsidR="006C20D4" w:rsidRPr="746BFFE8">
        <w:rPr>
          <w:rFonts w:ascii="Arial" w:hAnsi="Arial" w:cs="Arial"/>
          <w:sz w:val="20"/>
          <w:szCs w:val="20"/>
        </w:rPr>
        <w:t> </w:t>
      </w:r>
      <w:r w:rsidR="006C20D4" w:rsidRPr="746BFFE8">
        <w:rPr>
          <w:rFonts w:ascii="Aptos" w:hAnsi="Aptos"/>
          <w:sz w:val="20"/>
          <w:szCs w:val="20"/>
        </w:rPr>
        <w:t>million</w:t>
      </w:r>
      <w:r w:rsidR="006C20D4" w:rsidRPr="00F97B6C">
        <w:rPr>
          <w:rFonts w:ascii="Aptos" w:hAnsi="Aptos" w:cs="Segoe UI"/>
          <w:sz w:val="20"/>
          <w:szCs w:val="20"/>
        </w:rPr>
        <w:t xml:space="preserve"> </w:t>
      </w:r>
      <w:r w:rsidR="006330CE">
        <w:rPr>
          <w:rFonts w:ascii="Aptos" w:hAnsi="Aptos" w:cs="Segoe UI"/>
          <w:sz w:val="20"/>
          <w:szCs w:val="20"/>
        </w:rPr>
        <w:t>by year end</w:t>
      </w:r>
      <w:r w:rsidR="006C20D4" w:rsidRPr="00F97B6C">
        <w:rPr>
          <w:rFonts w:ascii="Aptos" w:hAnsi="Aptos" w:cs="Segoe UI"/>
          <w:sz w:val="20"/>
          <w:szCs w:val="20"/>
        </w:rPr>
        <w:t xml:space="preserve">. </w:t>
      </w:r>
    </w:p>
    <w:p w14:paraId="3BBA8F28" w14:textId="6984BACA" w:rsidR="00B306D9" w:rsidRPr="00F97B6C" w:rsidRDefault="00B306D9" w:rsidP="002D6607">
      <w:pPr>
        <w:spacing w:after="100" w:afterAutospacing="1" w:line="300" w:lineRule="atLeast"/>
        <w:jc w:val="both"/>
        <w:rPr>
          <w:rFonts w:ascii="Aptos" w:hAnsi="Aptos" w:cs="Segoe UI"/>
          <w:sz w:val="20"/>
          <w:szCs w:val="20"/>
        </w:rPr>
      </w:pPr>
      <w:r w:rsidRPr="00F97B6C">
        <w:rPr>
          <w:rFonts w:ascii="Aptos" w:hAnsi="Aptos" w:cs="Segoe UI"/>
          <w:sz w:val="20"/>
          <w:szCs w:val="20"/>
        </w:rPr>
        <w:t xml:space="preserve">Customer growth and engagement remain a standout result, with the </w:t>
      </w:r>
      <w:r w:rsidR="1BEF26BE" w:rsidRPr="746BFFE8">
        <w:rPr>
          <w:rFonts w:ascii="Aptos" w:hAnsi="Aptos" w:cs="Segoe UI"/>
          <w:sz w:val="20"/>
          <w:szCs w:val="20"/>
        </w:rPr>
        <w:t>F</w:t>
      </w:r>
      <w:r w:rsidRPr="00F97B6C">
        <w:rPr>
          <w:rFonts w:ascii="Aptos" w:hAnsi="Aptos" w:cs="Segoe UI"/>
          <w:sz w:val="20"/>
          <w:szCs w:val="20"/>
        </w:rPr>
        <w:t xml:space="preserve">intech customer base expanding </w:t>
      </w:r>
      <w:r w:rsidRPr="00F97B6C">
        <w:rPr>
          <w:rFonts w:ascii="Aptos" w:hAnsi="Aptos"/>
          <w:sz w:val="20"/>
          <w:szCs w:val="20"/>
        </w:rPr>
        <w:t xml:space="preserve">45% to </w:t>
      </w:r>
      <w:r w:rsidRPr="746BFFE8">
        <w:rPr>
          <w:rFonts w:ascii="Aptos" w:hAnsi="Aptos"/>
          <w:sz w:val="20"/>
          <w:szCs w:val="20"/>
        </w:rPr>
        <w:t>4</w:t>
      </w:r>
      <w:r w:rsidRPr="746BFFE8">
        <w:rPr>
          <w:rFonts w:ascii="Arial" w:hAnsi="Arial" w:cs="Arial"/>
          <w:sz w:val="20"/>
          <w:szCs w:val="20"/>
        </w:rPr>
        <w:t> </w:t>
      </w:r>
      <w:r w:rsidRPr="746BFFE8">
        <w:rPr>
          <w:rFonts w:ascii="Aptos" w:hAnsi="Aptos"/>
          <w:sz w:val="20"/>
          <w:szCs w:val="20"/>
        </w:rPr>
        <w:t>million</w:t>
      </w:r>
      <w:r w:rsidR="008A7904" w:rsidRPr="746BFFE8">
        <w:rPr>
          <w:rFonts w:ascii="Aptos" w:hAnsi="Aptos" w:cs="Segoe UI"/>
          <w:sz w:val="20"/>
          <w:szCs w:val="20"/>
        </w:rPr>
        <w:t>.</w:t>
      </w:r>
      <w:r w:rsidR="008A7904" w:rsidRPr="00F97B6C">
        <w:rPr>
          <w:rFonts w:ascii="Aptos" w:hAnsi="Aptos" w:cs="Segoe UI"/>
          <w:sz w:val="20"/>
          <w:szCs w:val="20"/>
        </w:rPr>
        <w:t xml:space="preserve"> The ecosystem digitally </w:t>
      </w:r>
      <w:r w:rsidRPr="00F97B6C">
        <w:rPr>
          <w:rFonts w:ascii="Aptos" w:hAnsi="Aptos" w:cs="Segoe UI"/>
          <w:sz w:val="20"/>
          <w:szCs w:val="20"/>
        </w:rPr>
        <w:t>acquir</w:t>
      </w:r>
      <w:r w:rsidR="008A7904" w:rsidRPr="00F97B6C">
        <w:rPr>
          <w:rFonts w:ascii="Aptos" w:hAnsi="Aptos" w:cs="Segoe UI"/>
          <w:sz w:val="20"/>
          <w:szCs w:val="20"/>
        </w:rPr>
        <w:t>es</w:t>
      </w:r>
      <w:r w:rsidRPr="00F97B6C">
        <w:rPr>
          <w:rFonts w:ascii="Aptos" w:hAnsi="Aptos" w:cs="Segoe UI"/>
          <w:sz w:val="20"/>
          <w:szCs w:val="20"/>
        </w:rPr>
        <w:t xml:space="preserve"> more than </w:t>
      </w:r>
      <w:r w:rsidRPr="00F97B6C">
        <w:rPr>
          <w:rFonts w:ascii="Aptos" w:hAnsi="Aptos"/>
          <w:sz w:val="20"/>
          <w:szCs w:val="20"/>
        </w:rPr>
        <w:t>120</w:t>
      </w:r>
      <w:r w:rsidR="083C54C0" w:rsidRPr="746BFFE8">
        <w:rPr>
          <w:rFonts w:ascii="Aptos" w:hAnsi="Aptos"/>
          <w:sz w:val="20"/>
          <w:szCs w:val="20"/>
        </w:rPr>
        <w:t xml:space="preserve"> </w:t>
      </w:r>
      <w:r w:rsidRPr="00F97B6C">
        <w:rPr>
          <w:rFonts w:ascii="Aptos" w:hAnsi="Aptos"/>
          <w:sz w:val="20"/>
          <w:szCs w:val="20"/>
        </w:rPr>
        <w:t xml:space="preserve">000 </w:t>
      </w:r>
      <w:r w:rsidR="008A7904" w:rsidRPr="00F97B6C">
        <w:rPr>
          <w:rFonts w:ascii="Aptos" w:hAnsi="Aptos"/>
          <w:sz w:val="20"/>
          <w:szCs w:val="20"/>
        </w:rPr>
        <w:t xml:space="preserve">new sign-ups </w:t>
      </w:r>
      <w:r w:rsidR="00B73181" w:rsidRPr="00F97B6C">
        <w:rPr>
          <w:rFonts w:ascii="Aptos" w:hAnsi="Aptos"/>
          <w:sz w:val="20"/>
          <w:szCs w:val="20"/>
        </w:rPr>
        <w:t xml:space="preserve">every </w:t>
      </w:r>
      <w:r w:rsidRPr="00F97B6C">
        <w:rPr>
          <w:rFonts w:ascii="Aptos" w:hAnsi="Aptos"/>
          <w:sz w:val="20"/>
          <w:szCs w:val="20"/>
        </w:rPr>
        <w:t>month</w:t>
      </w:r>
      <w:r w:rsidRPr="00F97B6C">
        <w:rPr>
          <w:rFonts w:ascii="Aptos" w:hAnsi="Aptos" w:cs="Segoe UI"/>
          <w:sz w:val="20"/>
          <w:szCs w:val="20"/>
        </w:rPr>
        <w:t xml:space="preserve"> at a</w:t>
      </w:r>
      <w:r w:rsidR="008A7904" w:rsidRPr="00F97B6C">
        <w:rPr>
          <w:rFonts w:ascii="Aptos" w:hAnsi="Aptos" w:cs="Segoe UI"/>
          <w:sz w:val="20"/>
          <w:szCs w:val="20"/>
        </w:rPr>
        <w:t xml:space="preserve"> customer</w:t>
      </w:r>
      <w:r w:rsidRPr="00F97B6C">
        <w:rPr>
          <w:rFonts w:ascii="Aptos" w:hAnsi="Aptos" w:cs="Segoe UI"/>
          <w:sz w:val="20"/>
          <w:szCs w:val="20"/>
        </w:rPr>
        <w:t xml:space="preserve"> acquisition cost of only </w:t>
      </w:r>
      <w:r w:rsidRPr="00F97B6C">
        <w:rPr>
          <w:rFonts w:ascii="Aptos" w:hAnsi="Aptos"/>
          <w:sz w:val="20"/>
          <w:szCs w:val="20"/>
        </w:rPr>
        <w:t>R57</w:t>
      </w:r>
      <w:r w:rsidRPr="00F97B6C">
        <w:rPr>
          <w:rFonts w:ascii="Aptos" w:hAnsi="Aptos" w:cs="Segoe UI"/>
          <w:sz w:val="20"/>
          <w:szCs w:val="20"/>
        </w:rPr>
        <w:t xml:space="preserve">. </w:t>
      </w:r>
      <w:r w:rsidR="005E4B04" w:rsidRPr="00FB0E90">
        <w:rPr>
          <w:rFonts w:ascii="Aptos" w:hAnsi="Aptos" w:cs="Segoe UI"/>
          <w:sz w:val="20"/>
          <w:szCs w:val="20"/>
        </w:rPr>
        <w:t xml:space="preserve">BNPL remains the most popular entry point for Gen Z and Millennial customers, who make up 64% of the customer base. </w:t>
      </w:r>
      <w:r w:rsidR="005E4B04" w:rsidRPr="00FB0E90">
        <w:rPr>
          <w:rFonts w:ascii="Aptos" w:hAnsi="Aptos" w:cs="Segoe UI"/>
          <w:sz w:val="20"/>
          <w:szCs w:val="20"/>
          <w:lang w:val="en-US"/>
        </w:rPr>
        <w:t xml:space="preserve">BNPL transactions in South Africa are </w:t>
      </w:r>
      <w:r w:rsidR="005E4B04" w:rsidRPr="00527287">
        <w:rPr>
          <w:rFonts w:ascii="Aptos" w:hAnsi="Aptos" w:cs="Segoe UI"/>
          <w:sz w:val="20"/>
          <w:szCs w:val="20"/>
          <w:lang w:val="en-US"/>
        </w:rPr>
        <w:t>expected to double in growth in 2026</w:t>
      </w:r>
      <w:r w:rsidR="005E4B04" w:rsidRPr="00C830AF">
        <w:rPr>
          <w:rFonts w:ascii="Aptos" w:hAnsi="Aptos" w:cs="Segoe UI"/>
          <w:sz w:val="20"/>
          <w:szCs w:val="20"/>
          <w:lang w:val="en-US"/>
        </w:rPr>
        <w:t>,</w:t>
      </w:r>
      <w:r w:rsidR="005E4B04" w:rsidRPr="00FB0E90">
        <w:rPr>
          <w:rFonts w:ascii="Aptos" w:hAnsi="Aptos" w:cs="Segoe UI"/>
          <w:sz w:val="20"/>
          <w:szCs w:val="20"/>
          <w:lang w:val="en-US"/>
        </w:rPr>
        <w:t xml:space="preserve"> with Weaver Fintech well-positioned for the increased adoption.</w:t>
      </w:r>
    </w:p>
    <w:p w14:paraId="11874484" w14:textId="7546D028" w:rsidR="00464AD3" w:rsidRPr="002966CA" w:rsidRDefault="00464AD3" w:rsidP="00464AD3">
      <w:pPr>
        <w:pStyle w:val="NormalWeb"/>
        <w:spacing w:line="300" w:lineRule="atLeast"/>
        <w:rPr>
          <w:rFonts w:ascii="Aptos" w:hAnsi="Aptos" w:cs="Segoe UI"/>
          <w:strike/>
          <w:sz w:val="20"/>
          <w:szCs w:val="20"/>
        </w:rPr>
      </w:pPr>
      <w:r w:rsidRPr="00F97B6C">
        <w:rPr>
          <w:rFonts w:ascii="Aptos" w:hAnsi="Aptos" w:cs="Segoe UI"/>
          <w:sz w:val="20"/>
          <w:szCs w:val="20"/>
        </w:rPr>
        <w:t xml:space="preserve">The </w:t>
      </w:r>
      <w:r w:rsidR="48191A66" w:rsidRPr="746BFFE8">
        <w:rPr>
          <w:rFonts w:ascii="Aptos" w:hAnsi="Aptos" w:cs="Segoe UI"/>
          <w:sz w:val="20"/>
          <w:szCs w:val="20"/>
        </w:rPr>
        <w:t>s</w:t>
      </w:r>
      <w:r w:rsidRPr="00F97B6C">
        <w:rPr>
          <w:rFonts w:ascii="Aptos" w:hAnsi="Aptos" w:cs="Segoe UI"/>
          <w:sz w:val="20"/>
          <w:szCs w:val="20"/>
        </w:rPr>
        <w:t xml:space="preserve">hopping platform also expanded as a major engagement channel, delivering </w:t>
      </w:r>
      <w:r w:rsidRPr="00F97B6C">
        <w:rPr>
          <w:rFonts w:ascii="Aptos" w:hAnsi="Aptos"/>
          <w:sz w:val="20"/>
          <w:szCs w:val="20"/>
        </w:rPr>
        <w:t>7.</w:t>
      </w:r>
      <w:r w:rsidRPr="746BFFE8">
        <w:rPr>
          <w:rFonts w:ascii="Aptos" w:hAnsi="Aptos"/>
          <w:sz w:val="20"/>
          <w:szCs w:val="20"/>
        </w:rPr>
        <w:t>3</w:t>
      </w:r>
      <w:r w:rsidRPr="746BFFE8">
        <w:rPr>
          <w:rFonts w:ascii="Arial" w:hAnsi="Arial" w:cs="Arial"/>
          <w:sz w:val="20"/>
          <w:szCs w:val="20"/>
        </w:rPr>
        <w:t> </w:t>
      </w:r>
      <w:r w:rsidRPr="746BFFE8">
        <w:rPr>
          <w:rFonts w:ascii="Aptos" w:hAnsi="Aptos"/>
          <w:sz w:val="20"/>
          <w:szCs w:val="20"/>
        </w:rPr>
        <w:t>million</w:t>
      </w:r>
      <w:r w:rsidRPr="00F97B6C">
        <w:rPr>
          <w:rFonts w:ascii="Aptos" w:hAnsi="Aptos"/>
          <w:sz w:val="20"/>
          <w:szCs w:val="20"/>
        </w:rPr>
        <w:t xml:space="preserve"> monthly app logins</w:t>
      </w:r>
      <w:r w:rsidRPr="00F97B6C">
        <w:rPr>
          <w:rFonts w:ascii="Aptos" w:hAnsi="Aptos" w:cs="Segoe UI"/>
          <w:sz w:val="20"/>
          <w:szCs w:val="20"/>
        </w:rPr>
        <w:t xml:space="preserve"> and contributing to a </w:t>
      </w:r>
      <w:r w:rsidRPr="00F97B6C">
        <w:rPr>
          <w:rFonts w:ascii="Aptos" w:hAnsi="Aptos"/>
          <w:sz w:val="20"/>
          <w:szCs w:val="20"/>
        </w:rPr>
        <w:t>170% increase in B2B revenue</w:t>
      </w:r>
      <w:r w:rsidR="00C84C53" w:rsidRPr="00F97B6C">
        <w:rPr>
          <w:rFonts w:ascii="Aptos" w:hAnsi="Aptos"/>
          <w:sz w:val="20"/>
          <w:szCs w:val="20"/>
        </w:rPr>
        <w:t xml:space="preserve">, as </w:t>
      </w:r>
      <w:r w:rsidR="0054498F" w:rsidRPr="00F97B6C">
        <w:rPr>
          <w:rFonts w:ascii="Aptos" w:hAnsi="Aptos"/>
          <w:sz w:val="20"/>
          <w:szCs w:val="20"/>
        </w:rPr>
        <w:t xml:space="preserve">Weaver </w:t>
      </w:r>
      <w:r w:rsidR="00C84C53" w:rsidRPr="00F97B6C">
        <w:rPr>
          <w:rFonts w:ascii="Aptos" w:hAnsi="Aptos"/>
          <w:sz w:val="20"/>
          <w:szCs w:val="20"/>
        </w:rPr>
        <w:t>monetise</w:t>
      </w:r>
      <w:r w:rsidR="0054498F" w:rsidRPr="00F97B6C">
        <w:rPr>
          <w:rFonts w:ascii="Aptos" w:hAnsi="Aptos"/>
          <w:sz w:val="20"/>
          <w:szCs w:val="20"/>
        </w:rPr>
        <w:t>s</w:t>
      </w:r>
      <w:r w:rsidR="00C84C53" w:rsidRPr="00F97B6C">
        <w:rPr>
          <w:rFonts w:ascii="Aptos" w:hAnsi="Aptos"/>
          <w:sz w:val="20"/>
          <w:szCs w:val="20"/>
        </w:rPr>
        <w:t xml:space="preserve"> the platform to direct high-intent </w:t>
      </w:r>
      <w:r w:rsidR="00C84C53" w:rsidRPr="002966CA">
        <w:rPr>
          <w:rFonts w:ascii="Aptos" w:hAnsi="Aptos"/>
          <w:sz w:val="20"/>
          <w:szCs w:val="20"/>
        </w:rPr>
        <w:t>consumers with shopping power to our merchant partners</w:t>
      </w:r>
      <w:r w:rsidR="00D61D52" w:rsidRPr="002966CA">
        <w:rPr>
          <w:rFonts w:ascii="Aptos" w:hAnsi="Aptos"/>
          <w:sz w:val="20"/>
          <w:szCs w:val="20"/>
        </w:rPr>
        <w:t xml:space="preserve">, driving </w:t>
      </w:r>
      <w:r w:rsidR="005E2A97" w:rsidRPr="002966CA">
        <w:rPr>
          <w:rFonts w:ascii="Aptos" w:hAnsi="Aptos"/>
          <w:sz w:val="20"/>
          <w:szCs w:val="20"/>
        </w:rPr>
        <w:t>increased sales</w:t>
      </w:r>
      <w:r w:rsidR="005A18D8">
        <w:rPr>
          <w:rFonts w:ascii="Aptos" w:hAnsi="Aptos"/>
          <w:sz w:val="20"/>
          <w:szCs w:val="20"/>
        </w:rPr>
        <w:t>, new customers</w:t>
      </w:r>
      <w:r w:rsidR="005E2A97" w:rsidRPr="002966CA">
        <w:rPr>
          <w:rFonts w:ascii="Aptos" w:hAnsi="Aptos"/>
          <w:sz w:val="20"/>
          <w:szCs w:val="20"/>
        </w:rPr>
        <w:t xml:space="preserve"> and strong returns on </w:t>
      </w:r>
      <w:r w:rsidR="005A18D8">
        <w:rPr>
          <w:rFonts w:ascii="Aptos" w:hAnsi="Aptos"/>
          <w:sz w:val="20"/>
          <w:szCs w:val="20"/>
        </w:rPr>
        <w:t xml:space="preserve">their </w:t>
      </w:r>
      <w:r w:rsidR="005E2A97" w:rsidRPr="002966CA">
        <w:rPr>
          <w:rFonts w:ascii="Aptos" w:hAnsi="Aptos"/>
          <w:sz w:val="20"/>
          <w:szCs w:val="20"/>
        </w:rPr>
        <w:t>advertising spend</w:t>
      </w:r>
      <w:r w:rsidR="0054498F" w:rsidRPr="002966CA">
        <w:rPr>
          <w:rFonts w:ascii="Aptos" w:hAnsi="Aptos"/>
          <w:sz w:val="20"/>
          <w:szCs w:val="20"/>
        </w:rPr>
        <w:t>.</w:t>
      </w:r>
    </w:p>
    <w:p w14:paraId="70202FE3" w14:textId="64D9C068" w:rsidR="00FB33F9" w:rsidRDefault="001B0CF0" w:rsidP="002966CA">
      <w:pPr>
        <w:tabs>
          <w:tab w:val="left" w:pos="2440"/>
        </w:tabs>
        <w:spacing w:line="276" w:lineRule="auto"/>
        <w:jc w:val="both"/>
        <w:rPr>
          <w:rFonts w:ascii="Aptos" w:hAnsi="Aptos" w:cs="Segoe UI"/>
          <w:sz w:val="20"/>
          <w:szCs w:val="20"/>
        </w:rPr>
      </w:pPr>
      <w:r w:rsidRPr="00B736D2">
        <w:rPr>
          <w:rFonts w:ascii="Aptos" w:eastAsia="Times New Roman" w:hAnsi="Aptos" w:cs="Segoe UI"/>
          <w:kern w:val="0"/>
          <w:sz w:val="20"/>
          <w:szCs w:val="20"/>
          <w:lang w:eastAsia="en-GB"/>
          <w14:ligatures w14:val="none"/>
        </w:rPr>
        <w:t xml:space="preserve">Lending remained a core engine of the </w:t>
      </w:r>
      <w:r w:rsidR="4B0AE1B8" w:rsidRPr="00B736D2">
        <w:rPr>
          <w:rFonts w:ascii="Aptos" w:eastAsia="Times New Roman" w:hAnsi="Aptos" w:cs="Segoe UI"/>
          <w:kern w:val="0"/>
          <w:sz w:val="20"/>
          <w:szCs w:val="20"/>
          <w:lang w:eastAsia="en-GB"/>
          <w14:ligatures w14:val="none"/>
        </w:rPr>
        <w:t>F</w:t>
      </w:r>
      <w:r w:rsidRPr="00B736D2">
        <w:rPr>
          <w:rFonts w:ascii="Aptos" w:eastAsia="Times New Roman" w:hAnsi="Aptos" w:cs="Segoe UI"/>
          <w:kern w:val="0"/>
          <w:sz w:val="20"/>
          <w:szCs w:val="20"/>
          <w:lang w:eastAsia="en-GB"/>
          <w14:ligatures w14:val="none"/>
        </w:rPr>
        <w:t xml:space="preserve">intech ecosystem, with loan disbursements rising </w:t>
      </w:r>
      <w:r w:rsidRPr="008816C3">
        <w:rPr>
          <w:rFonts w:ascii="Aptos" w:eastAsia="Times New Roman" w:hAnsi="Aptos" w:cs="Segoe UI"/>
          <w:kern w:val="0"/>
          <w:sz w:val="20"/>
          <w:szCs w:val="20"/>
          <w:lang w:eastAsia="en-GB"/>
          <w14:ligatures w14:val="none"/>
        </w:rPr>
        <w:t xml:space="preserve">to </w:t>
      </w:r>
      <w:r w:rsidRPr="00523C08">
        <w:rPr>
          <w:rFonts w:ascii="Aptos" w:eastAsia="Times New Roman" w:hAnsi="Aptos" w:cs="Segoe UI"/>
          <w:kern w:val="0"/>
          <w:sz w:val="20"/>
          <w:szCs w:val="20"/>
          <w:lang w:eastAsia="en-GB"/>
          <w14:ligatures w14:val="none"/>
        </w:rPr>
        <w:t>R7</w:t>
      </w:r>
      <w:r w:rsidR="008816C3" w:rsidRPr="00523C08">
        <w:rPr>
          <w:rFonts w:ascii="Aptos" w:eastAsia="Times New Roman" w:hAnsi="Aptos" w:cs="Segoe UI"/>
          <w:sz w:val="20"/>
          <w:szCs w:val="20"/>
          <w:lang w:eastAsia="en-GB"/>
        </w:rPr>
        <w:t>.6</w:t>
      </w:r>
      <w:r w:rsidRPr="00523C08">
        <w:rPr>
          <w:rFonts w:ascii="Arial" w:eastAsia="Times New Roman" w:hAnsi="Arial" w:cs="Arial"/>
          <w:kern w:val="0"/>
          <w:sz w:val="20"/>
          <w:szCs w:val="20"/>
          <w:lang w:eastAsia="en-GB"/>
          <w14:ligatures w14:val="none"/>
        </w:rPr>
        <w:t> </w:t>
      </w:r>
      <w:r w:rsidRPr="00523C08">
        <w:rPr>
          <w:rFonts w:ascii="Aptos" w:eastAsia="Times New Roman" w:hAnsi="Aptos" w:cs="Segoe UI"/>
          <w:kern w:val="0"/>
          <w:sz w:val="20"/>
          <w:szCs w:val="20"/>
          <w:lang w:eastAsia="en-GB"/>
          <w14:ligatures w14:val="none"/>
        </w:rPr>
        <w:t>billion</w:t>
      </w:r>
      <w:r w:rsidRPr="008816C3">
        <w:rPr>
          <w:rFonts w:ascii="Aptos" w:eastAsia="Times New Roman" w:hAnsi="Aptos" w:cs="Segoe UI"/>
          <w:kern w:val="0"/>
          <w:sz w:val="20"/>
          <w:szCs w:val="20"/>
          <w:lang w:eastAsia="en-GB"/>
          <w14:ligatures w14:val="none"/>
        </w:rPr>
        <w:t>,</w:t>
      </w:r>
      <w:r w:rsidRPr="00B736D2">
        <w:rPr>
          <w:rFonts w:ascii="Aptos" w:eastAsia="Times New Roman" w:hAnsi="Aptos" w:cs="Segoe UI"/>
          <w:kern w:val="0"/>
          <w:sz w:val="20"/>
          <w:szCs w:val="20"/>
          <w:lang w:eastAsia="en-GB"/>
          <w14:ligatures w14:val="none"/>
        </w:rPr>
        <w:t xml:space="preserve"> </w:t>
      </w:r>
      <w:r w:rsidRPr="008816C3">
        <w:rPr>
          <w:rFonts w:ascii="Aptos" w:eastAsia="Times New Roman" w:hAnsi="Aptos" w:cs="Segoe UI"/>
          <w:kern w:val="0"/>
          <w:sz w:val="20"/>
          <w:szCs w:val="20"/>
          <w:lang w:eastAsia="en-GB"/>
          <w14:ligatures w14:val="none"/>
        </w:rPr>
        <w:t xml:space="preserve">with </w:t>
      </w:r>
      <w:r w:rsidRPr="00523C08">
        <w:rPr>
          <w:rFonts w:ascii="Aptos" w:eastAsia="Times New Roman" w:hAnsi="Aptos" w:cs="Segoe UI"/>
          <w:kern w:val="0"/>
          <w:sz w:val="20"/>
          <w:szCs w:val="20"/>
          <w:lang w:eastAsia="en-GB"/>
          <w14:ligatures w14:val="none"/>
        </w:rPr>
        <w:t>88%</w:t>
      </w:r>
      <w:r w:rsidRPr="00B736D2">
        <w:rPr>
          <w:rFonts w:ascii="Aptos" w:eastAsia="Times New Roman" w:hAnsi="Aptos" w:cs="Segoe UI"/>
          <w:kern w:val="0"/>
          <w:sz w:val="20"/>
          <w:szCs w:val="20"/>
          <w:lang w:eastAsia="en-GB"/>
          <w14:ligatures w14:val="none"/>
        </w:rPr>
        <w:t xml:space="preserve"> advanced to proven existing customers, underpinned by stable credit performance, resilient collections and continued strong demand for</w:t>
      </w:r>
      <w:r w:rsidR="001B76DD" w:rsidRPr="746BFFE8">
        <w:rPr>
          <w:rFonts w:ascii="Aptos" w:eastAsia="Times New Roman" w:hAnsi="Aptos" w:cs="Segoe UI"/>
          <w:sz w:val="20"/>
          <w:szCs w:val="20"/>
          <w:lang w:eastAsia="en-GB"/>
        </w:rPr>
        <w:t xml:space="preserve"> our credit-backed wallet,</w:t>
      </w:r>
      <w:r w:rsidRPr="00B736D2">
        <w:rPr>
          <w:rFonts w:ascii="Aptos" w:eastAsia="Times New Roman" w:hAnsi="Aptos" w:cs="Segoe UI"/>
          <w:kern w:val="0"/>
          <w:sz w:val="20"/>
          <w:szCs w:val="20"/>
          <w:lang w:eastAsia="en-GB"/>
          <w14:ligatures w14:val="none"/>
        </w:rPr>
        <w:t xml:space="preserve"> FinChoice </w:t>
      </w:r>
      <w:proofErr w:type="spellStart"/>
      <w:r w:rsidRPr="00B736D2">
        <w:rPr>
          <w:rFonts w:ascii="Aptos" w:eastAsia="Times New Roman" w:hAnsi="Aptos" w:cs="Segoe UI"/>
          <w:kern w:val="0"/>
          <w:sz w:val="20"/>
          <w:szCs w:val="20"/>
          <w:lang w:eastAsia="en-GB"/>
          <w14:ligatures w14:val="none"/>
        </w:rPr>
        <w:t>MobiMoney</w:t>
      </w:r>
      <w:proofErr w:type="spellEnd"/>
      <w:r w:rsidRPr="00B736D2">
        <w:rPr>
          <w:rFonts w:ascii="Aptos" w:eastAsia="Times New Roman" w:hAnsi="Aptos" w:cs="Segoe UI"/>
          <w:kern w:val="0"/>
          <w:sz w:val="20"/>
          <w:szCs w:val="20"/>
          <w:lang w:eastAsia="en-GB"/>
          <w14:ligatures w14:val="none"/>
        </w:rPr>
        <w:t>™.</w:t>
      </w:r>
      <w:r w:rsidR="00B306D9" w:rsidRPr="002966CA">
        <w:rPr>
          <w:rFonts w:ascii="Aptos" w:hAnsi="Aptos" w:cs="Segoe UI"/>
          <w:sz w:val="20"/>
          <w:szCs w:val="20"/>
        </w:rPr>
        <w:t xml:space="preserve"> </w:t>
      </w:r>
      <w:r w:rsidR="000F4BD6">
        <w:rPr>
          <w:rFonts w:ascii="Aptos" w:hAnsi="Aptos"/>
          <w:sz w:val="20"/>
          <w:szCs w:val="20"/>
        </w:rPr>
        <w:t>79</w:t>
      </w:r>
      <w:r w:rsidR="000F0898" w:rsidRPr="002966CA">
        <w:rPr>
          <w:rFonts w:ascii="Aptos" w:hAnsi="Aptos"/>
          <w:sz w:val="20"/>
          <w:szCs w:val="20"/>
        </w:rPr>
        <w:t>%</w:t>
      </w:r>
      <w:r w:rsidR="000F0898" w:rsidRPr="002966CA">
        <w:rPr>
          <w:rFonts w:ascii="Aptos" w:hAnsi="Aptos" w:cs="Segoe UI"/>
          <w:sz w:val="20"/>
          <w:szCs w:val="20"/>
        </w:rPr>
        <w:t xml:space="preserve"> of the </w:t>
      </w:r>
      <w:r w:rsidR="00447111">
        <w:rPr>
          <w:rFonts w:ascii="Aptos" w:hAnsi="Aptos" w:cs="Segoe UI"/>
          <w:sz w:val="20"/>
          <w:szCs w:val="20"/>
        </w:rPr>
        <w:t xml:space="preserve">Weaver </w:t>
      </w:r>
      <w:r w:rsidR="000F0898" w:rsidRPr="002966CA">
        <w:rPr>
          <w:rFonts w:ascii="Aptos" w:hAnsi="Aptos" w:cs="Segoe UI"/>
          <w:sz w:val="20"/>
          <w:szCs w:val="20"/>
        </w:rPr>
        <w:t xml:space="preserve">book </w:t>
      </w:r>
      <w:r w:rsidR="00B306D9" w:rsidRPr="002966CA">
        <w:rPr>
          <w:rFonts w:ascii="Aptos" w:hAnsi="Aptos" w:cs="Segoe UI"/>
          <w:sz w:val="20"/>
          <w:szCs w:val="20"/>
        </w:rPr>
        <w:t xml:space="preserve">is </w:t>
      </w:r>
      <w:r w:rsidR="000F0898" w:rsidRPr="002966CA">
        <w:rPr>
          <w:rFonts w:ascii="Aptos" w:hAnsi="Aptos" w:cs="Segoe UI"/>
          <w:sz w:val="20"/>
          <w:szCs w:val="20"/>
        </w:rPr>
        <w:t xml:space="preserve">now in Stage 1 </w:t>
      </w:r>
      <w:r w:rsidR="00B306D9" w:rsidRPr="002966CA">
        <w:rPr>
          <w:rFonts w:ascii="Aptos" w:hAnsi="Aptos" w:cs="Segoe UI"/>
          <w:sz w:val="20"/>
          <w:szCs w:val="20"/>
        </w:rPr>
        <w:t>and displaying</w:t>
      </w:r>
      <w:r w:rsidR="000F0898" w:rsidRPr="002966CA">
        <w:rPr>
          <w:rFonts w:ascii="Aptos" w:hAnsi="Aptos" w:cs="Segoe UI"/>
          <w:sz w:val="20"/>
          <w:szCs w:val="20"/>
        </w:rPr>
        <w:t xml:space="preserve"> stable credit performance</w:t>
      </w:r>
      <w:r w:rsidR="00B306D9" w:rsidRPr="002966CA">
        <w:rPr>
          <w:rFonts w:ascii="Aptos" w:hAnsi="Aptos" w:cs="Segoe UI"/>
          <w:sz w:val="20"/>
          <w:szCs w:val="20"/>
        </w:rPr>
        <w:t xml:space="preserve">. </w:t>
      </w:r>
    </w:p>
    <w:p w14:paraId="493F89B3" w14:textId="77777777" w:rsidR="00FB33F9" w:rsidRDefault="00FB33F9" w:rsidP="002966CA">
      <w:pPr>
        <w:tabs>
          <w:tab w:val="left" w:pos="2440"/>
        </w:tabs>
        <w:spacing w:line="276" w:lineRule="auto"/>
        <w:jc w:val="both"/>
        <w:rPr>
          <w:rFonts w:ascii="Aptos" w:hAnsi="Aptos" w:cs="Segoe UI"/>
          <w:sz w:val="20"/>
          <w:szCs w:val="20"/>
        </w:rPr>
      </w:pPr>
    </w:p>
    <w:p w14:paraId="5273CC18" w14:textId="197E0B89" w:rsidR="001D328C" w:rsidRPr="00AE537A" w:rsidRDefault="001D328C" w:rsidP="001D328C">
      <w:pPr>
        <w:spacing w:after="100" w:afterAutospacing="1" w:line="300" w:lineRule="atLeast"/>
        <w:jc w:val="both"/>
        <w:rPr>
          <w:rFonts w:ascii="Aptos" w:eastAsia="Times New Roman" w:hAnsi="Aptos" w:cs="Segoe UI"/>
          <w:kern w:val="0"/>
          <w:sz w:val="20"/>
          <w:szCs w:val="20"/>
          <w:lang w:eastAsia="en-GB"/>
          <w14:ligatures w14:val="none"/>
        </w:rPr>
      </w:pPr>
      <w:r w:rsidRPr="00AE537A">
        <w:rPr>
          <w:rFonts w:ascii="Aptos" w:eastAsia="Times New Roman" w:hAnsi="Aptos" w:cs="Segoe UI"/>
          <w:kern w:val="0"/>
          <w:sz w:val="20"/>
          <w:szCs w:val="20"/>
          <w:lang w:eastAsia="en-GB"/>
          <w14:ligatures w14:val="none"/>
        </w:rPr>
        <w:t xml:space="preserve">The </w:t>
      </w:r>
      <w:r w:rsidR="00746DF4">
        <w:rPr>
          <w:rFonts w:ascii="Aptos" w:eastAsia="Times New Roman" w:hAnsi="Aptos" w:cs="Segoe UI"/>
          <w:kern w:val="0"/>
          <w:sz w:val="20"/>
          <w:szCs w:val="20"/>
          <w:lang w:eastAsia="en-GB"/>
          <w14:ligatures w14:val="none"/>
        </w:rPr>
        <w:t>I</w:t>
      </w:r>
      <w:r w:rsidRPr="00AE537A">
        <w:rPr>
          <w:rFonts w:ascii="Aptos" w:eastAsia="Times New Roman" w:hAnsi="Aptos" w:cs="Segoe UI"/>
          <w:kern w:val="0"/>
          <w:sz w:val="20"/>
          <w:szCs w:val="20"/>
          <w:lang w:eastAsia="en-GB"/>
          <w14:ligatures w14:val="none"/>
        </w:rPr>
        <w:t>nsurance vertical delivered another year of solid expansion, with gross written premiums increasing by 21%, supported by the launch of new funeral and accident products that are expected to accelerate growth into 2026.</w:t>
      </w:r>
      <w:r w:rsidR="00FE43FC" w:rsidRPr="00FE43FC">
        <w:rPr>
          <w:rFonts w:ascii="Aptos" w:hAnsi="Aptos" w:cs="Segoe UI"/>
          <w:sz w:val="20"/>
          <w:szCs w:val="20"/>
        </w:rPr>
        <w:t xml:space="preserve"> </w:t>
      </w:r>
      <w:r w:rsidR="00FE43FC" w:rsidRPr="00576E43">
        <w:rPr>
          <w:rFonts w:ascii="Aptos" w:hAnsi="Aptos" w:cs="Segoe UI"/>
          <w:sz w:val="20"/>
          <w:szCs w:val="20"/>
        </w:rPr>
        <w:t>Digital acquisition accelerated sharply, with online channels now accounting for 49% of policy sales, up from 20% in 2021.</w:t>
      </w:r>
    </w:p>
    <w:p w14:paraId="64888432" w14:textId="00CFBC1E" w:rsidR="00623BE1" w:rsidRDefault="00D008D1" w:rsidP="00B736D2">
      <w:pPr>
        <w:pStyle w:val="NormalWeb"/>
        <w:spacing w:line="300" w:lineRule="atLeast"/>
        <w:rPr>
          <w:rFonts w:ascii="Aptos" w:hAnsi="Aptos" w:cs="Segoe UI"/>
          <w:sz w:val="20"/>
          <w:szCs w:val="20"/>
        </w:rPr>
      </w:pPr>
      <w:r w:rsidRPr="00F97B6C">
        <w:rPr>
          <w:rFonts w:ascii="Aptos" w:hAnsi="Aptos" w:cs="Segoe UI"/>
          <w:sz w:val="20"/>
          <w:szCs w:val="20"/>
        </w:rPr>
        <w:t>Product penetration deepened</w:t>
      </w:r>
      <w:r w:rsidR="006468F2">
        <w:rPr>
          <w:rFonts w:ascii="Aptos" w:hAnsi="Aptos" w:cs="Segoe UI"/>
          <w:sz w:val="20"/>
          <w:szCs w:val="20"/>
        </w:rPr>
        <w:t xml:space="preserve"> in the ecosystem</w:t>
      </w:r>
      <w:r w:rsidRPr="00F97B6C">
        <w:rPr>
          <w:rFonts w:ascii="Aptos" w:hAnsi="Aptos" w:cs="Segoe UI"/>
          <w:sz w:val="20"/>
          <w:szCs w:val="20"/>
        </w:rPr>
        <w:t xml:space="preserve">, with multi-product customers increasing </w:t>
      </w:r>
      <w:r w:rsidRPr="00F97B6C">
        <w:rPr>
          <w:rFonts w:ascii="Aptos" w:hAnsi="Aptos"/>
          <w:sz w:val="20"/>
          <w:szCs w:val="20"/>
        </w:rPr>
        <w:t>28%</w:t>
      </w:r>
      <w:r w:rsidRPr="00F97B6C">
        <w:rPr>
          <w:rFonts w:ascii="Aptos" w:hAnsi="Aptos" w:cs="Segoe UI"/>
          <w:sz w:val="20"/>
          <w:szCs w:val="20"/>
        </w:rPr>
        <w:t xml:space="preserve"> year</w:t>
      </w:r>
      <w:r w:rsidR="012E2AC8" w:rsidRPr="746BFFE8">
        <w:rPr>
          <w:rFonts w:ascii="Aptos" w:hAnsi="Aptos" w:cs="Segoe UI"/>
          <w:sz w:val="20"/>
          <w:szCs w:val="20"/>
        </w:rPr>
        <w:t>-</w:t>
      </w:r>
      <w:r w:rsidRPr="00F97B6C">
        <w:rPr>
          <w:rFonts w:ascii="Aptos" w:hAnsi="Aptos" w:cs="Segoe UI"/>
          <w:sz w:val="20"/>
          <w:szCs w:val="20"/>
        </w:rPr>
        <w:t>on</w:t>
      </w:r>
      <w:r w:rsidR="6565C245" w:rsidRPr="746BFFE8">
        <w:rPr>
          <w:rFonts w:ascii="Aptos" w:hAnsi="Aptos" w:cs="Segoe UI"/>
          <w:sz w:val="20"/>
          <w:szCs w:val="20"/>
        </w:rPr>
        <w:t>-</w:t>
      </w:r>
      <w:r w:rsidRPr="00F97B6C">
        <w:rPr>
          <w:rFonts w:ascii="Aptos" w:hAnsi="Aptos" w:cs="Segoe UI"/>
          <w:sz w:val="20"/>
          <w:szCs w:val="20"/>
        </w:rPr>
        <w:t xml:space="preserve">year and averaging  </w:t>
      </w:r>
      <w:r w:rsidRPr="00F97B6C">
        <w:rPr>
          <w:rFonts w:ascii="Aptos" w:hAnsi="Aptos"/>
          <w:sz w:val="20"/>
          <w:szCs w:val="20"/>
        </w:rPr>
        <w:t>2.</w:t>
      </w:r>
      <w:r w:rsidR="182BD1DC" w:rsidRPr="746BFFE8">
        <w:rPr>
          <w:rFonts w:ascii="Aptos" w:hAnsi="Aptos"/>
          <w:sz w:val="20"/>
          <w:szCs w:val="20"/>
        </w:rPr>
        <w:t>6</w:t>
      </w:r>
      <w:r w:rsidRPr="00F97B6C">
        <w:rPr>
          <w:rFonts w:ascii="Aptos" w:hAnsi="Aptos"/>
          <w:sz w:val="20"/>
          <w:szCs w:val="20"/>
        </w:rPr>
        <w:t xml:space="preserve"> active products each</w:t>
      </w:r>
      <w:r w:rsidRPr="00F97B6C">
        <w:rPr>
          <w:rFonts w:ascii="Aptos" w:hAnsi="Aptos" w:cs="Segoe UI"/>
          <w:sz w:val="20"/>
          <w:szCs w:val="20"/>
        </w:rPr>
        <w:t>.</w:t>
      </w:r>
      <w:r w:rsidR="00B736D2">
        <w:rPr>
          <w:rFonts w:ascii="Aptos" w:hAnsi="Aptos" w:cs="Segoe UI"/>
          <w:sz w:val="20"/>
          <w:szCs w:val="20"/>
        </w:rPr>
        <w:t xml:space="preserve"> </w:t>
      </w:r>
      <w:r w:rsidR="00623BE1">
        <w:rPr>
          <w:rFonts w:ascii="Aptos" w:hAnsi="Aptos" w:cs="Segoe UI"/>
          <w:sz w:val="20"/>
          <w:szCs w:val="20"/>
        </w:rPr>
        <w:t xml:space="preserve"> </w:t>
      </w:r>
      <w:r w:rsidR="009718F0">
        <w:rPr>
          <w:rFonts w:ascii="Aptos" w:hAnsi="Aptos" w:cs="Segoe UI"/>
          <w:sz w:val="20"/>
          <w:szCs w:val="20"/>
        </w:rPr>
        <w:t xml:space="preserve">In our innovation pipeline, </w:t>
      </w:r>
      <w:r w:rsidR="00BE6803">
        <w:rPr>
          <w:rFonts w:ascii="Aptos" w:hAnsi="Aptos" w:cs="Segoe UI"/>
          <w:sz w:val="20"/>
          <w:szCs w:val="20"/>
        </w:rPr>
        <w:t xml:space="preserve">Weaver will be launching </w:t>
      </w:r>
      <w:r w:rsidR="00352D35">
        <w:rPr>
          <w:rFonts w:ascii="Aptos" w:hAnsi="Aptos" w:cs="Segoe UI"/>
          <w:sz w:val="20"/>
          <w:szCs w:val="20"/>
        </w:rPr>
        <w:t xml:space="preserve">a virtual mobile network operator </w:t>
      </w:r>
      <w:r w:rsidR="00D62D52">
        <w:rPr>
          <w:rFonts w:ascii="Aptos" w:hAnsi="Aptos" w:cs="Segoe UI"/>
          <w:sz w:val="20"/>
          <w:szCs w:val="20"/>
        </w:rPr>
        <w:t>business</w:t>
      </w:r>
      <w:r w:rsidR="009500B2">
        <w:rPr>
          <w:rFonts w:ascii="Aptos" w:hAnsi="Aptos" w:cs="Segoe UI"/>
          <w:sz w:val="20"/>
          <w:szCs w:val="20"/>
        </w:rPr>
        <w:t xml:space="preserve"> in 2026 to offer our </w:t>
      </w:r>
      <w:r w:rsidR="002114F5">
        <w:rPr>
          <w:rFonts w:ascii="Aptos" w:hAnsi="Aptos" w:cs="Segoe UI"/>
          <w:sz w:val="20"/>
          <w:szCs w:val="20"/>
        </w:rPr>
        <w:t xml:space="preserve">growing </w:t>
      </w:r>
      <w:r w:rsidR="009500B2">
        <w:rPr>
          <w:rFonts w:ascii="Aptos" w:hAnsi="Aptos" w:cs="Segoe UI"/>
          <w:sz w:val="20"/>
          <w:szCs w:val="20"/>
        </w:rPr>
        <w:t>4 million customer</w:t>
      </w:r>
      <w:r w:rsidR="002114F5">
        <w:rPr>
          <w:rFonts w:ascii="Aptos" w:hAnsi="Aptos" w:cs="Segoe UI"/>
          <w:sz w:val="20"/>
          <w:szCs w:val="20"/>
        </w:rPr>
        <w:t xml:space="preserve"> base d</w:t>
      </w:r>
      <w:r w:rsidR="008A4456">
        <w:rPr>
          <w:rFonts w:ascii="Aptos" w:hAnsi="Aptos" w:cs="Segoe UI"/>
          <w:sz w:val="20"/>
          <w:szCs w:val="20"/>
        </w:rPr>
        <w:t xml:space="preserve">iscounted </w:t>
      </w:r>
      <w:r w:rsidR="002114F5">
        <w:rPr>
          <w:rFonts w:ascii="Aptos" w:hAnsi="Aptos" w:cs="Segoe UI"/>
          <w:sz w:val="20"/>
          <w:szCs w:val="20"/>
        </w:rPr>
        <w:t xml:space="preserve">data and airtime packages and rewards to drive engagement and loyalty. </w:t>
      </w:r>
      <w:r w:rsidR="00691B23">
        <w:rPr>
          <w:rFonts w:ascii="Aptos" w:hAnsi="Aptos" w:cs="Segoe UI"/>
          <w:sz w:val="20"/>
          <w:szCs w:val="20"/>
        </w:rPr>
        <w:t xml:space="preserve">Next </w:t>
      </w:r>
      <w:r w:rsidR="005A7219">
        <w:rPr>
          <w:rFonts w:ascii="Aptos" w:hAnsi="Aptos" w:cs="Segoe UI"/>
          <w:sz w:val="20"/>
          <w:szCs w:val="20"/>
        </w:rPr>
        <w:t xml:space="preserve">in 2027 </w:t>
      </w:r>
      <w:r w:rsidR="001C0063">
        <w:rPr>
          <w:rFonts w:ascii="Aptos" w:hAnsi="Aptos" w:cs="Segoe UI"/>
          <w:sz w:val="20"/>
          <w:szCs w:val="20"/>
        </w:rPr>
        <w:t xml:space="preserve">Weaver Fintech </w:t>
      </w:r>
      <w:r w:rsidR="005A7219">
        <w:rPr>
          <w:rFonts w:ascii="Aptos" w:hAnsi="Aptos" w:cs="Segoe UI"/>
          <w:sz w:val="20"/>
          <w:szCs w:val="20"/>
        </w:rPr>
        <w:t xml:space="preserve">will be launching </w:t>
      </w:r>
      <w:r w:rsidR="00DA4D7F">
        <w:rPr>
          <w:rFonts w:ascii="Aptos" w:hAnsi="Aptos" w:cs="Segoe UI"/>
          <w:sz w:val="20"/>
          <w:szCs w:val="20"/>
        </w:rPr>
        <w:t xml:space="preserve">a </w:t>
      </w:r>
      <w:proofErr w:type="spellStart"/>
      <w:r w:rsidR="006A6670">
        <w:rPr>
          <w:rFonts w:ascii="Aptos" w:hAnsi="Aptos" w:cs="Segoe UI"/>
          <w:sz w:val="20"/>
          <w:szCs w:val="20"/>
        </w:rPr>
        <w:t>PayJustNow</w:t>
      </w:r>
      <w:proofErr w:type="spellEnd"/>
      <w:r w:rsidR="006A6670">
        <w:rPr>
          <w:rFonts w:ascii="Aptos" w:hAnsi="Aptos" w:cs="Segoe UI"/>
          <w:sz w:val="20"/>
          <w:szCs w:val="20"/>
        </w:rPr>
        <w:t xml:space="preserve"> debit card </w:t>
      </w:r>
      <w:r w:rsidR="00C81E65">
        <w:rPr>
          <w:rFonts w:ascii="Aptos" w:hAnsi="Aptos" w:cs="Segoe UI"/>
          <w:sz w:val="20"/>
          <w:szCs w:val="20"/>
        </w:rPr>
        <w:t>in par</w:t>
      </w:r>
      <w:r w:rsidR="00CA1FE9">
        <w:rPr>
          <w:rFonts w:ascii="Aptos" w:hAnsi="Aptos" w:cs="Segoe UI"/>
          <w:sz w:val="20"/>
          <w:szCs w:val="20"/>
        </w:rPr>
        <w:t>tner</w:t>
      </w:r>
      <w:r w:rsidR="00C81E65">
        <w:rPr>
          <w:rFonts w:ascii="Aptos" w:hAnsi="Aptos" w:cs="Segoe UI"/>
          <w:sz w:val="20"/>
          <w:szCs w:val="20"/>
        </w:rPr>
        <w:t xml:space="preserve">ship with a bank </w:t>
      </w:r>
      <w:r w:rsidR="00705C02">
        <w:rPr>
          <w:rFonts w:ascii="Aptos" w:hAnsi="Aptos" w:cs="Segoe UI"/>
          <w:sz w:val="20"/>
          <w:szCs w:val="20"/>
        </w:rPr>
        <w:t xml:space="preserve">to </w:t>
      </w:r>
      <w:r w:rsidR="002075E3">
        <w:rPr>
          <w:rFonts w:ascii="Aptos" w:hAnsi="Aptos" w:cs="Segoe UI"/>
          <w:sz w:val="20"/>
          <w:szCs w:val="20"/>
        </w:rPr>
        <w:t xml:space="preserve">facilitate convenient </w:t>
      </w:r>
      <w:r w:rsidR="0011764A">
        <w:rPr>
          <w:rFonts w:ascii="Aptos" w:hAnsi="Aptos" w:cs="Segoe UI"/>
          <w:sz w:val="20"/>
          <w:szCs w:val="20"/>
        </w:rPr>
        <w:t>access</w:t>
      </w:r>
      <w:r w:rsidR="002075E3">
        <w:rPr>
          <w:rFonts w:ascii="Aptos" w:hAnsi="Aptos" w:cs="Segoe UI"/>
          <w:sz w:val="20"/>
          <w:szCs w:val="20"/>
        </w:rPr>
        <w:t xml:space="preserve"> of</w:t>
      </w:r>
      <w:r w:rsidR="0011764A">
        <w:rPr>
          <w:rFonts w:ascii="Aptos" w:hAnsi="Aptos" w:cs="Segoe UI"/>
          <w:sz w:val="20"/>
          <w:szCs w:val="20"/>
        </w:rPr>
        <w:t xml:space="preserve"> </w:t>
      </w:r>
      <w:r w:rsidR="001C0063">
        <w:rPr>
          <w:rFonts w:ascii="Aptos" w:hAnsi="Aptos" w:cs="Segoe UI"/>
          <w:sz w:val="20"/>
          <w:szCs w:val="20"/>
        </w:rPr>
        <w:t xml:space="preserve">the Group’s </w:t>
      </w:r>
      <w:r w:rsidR="0011764A">
        <w:rPr>
          <w:rFonts w:ascii="Aptos" w:hAnsi="Aptos" w:cs="Segoe UI"/>
          <w:sz w:val="20"/>
          <w:szCs w:val="20"/>
        </w:rPr>
        <w:t>payments products</w:t>
      </w:r>
      <w:r w:rsidR="002075E3">
        <w:rPr>
          <w:rFonts w:ascii="Aptos" w:hAnsi="Aptos" w:cs="Segoe UI"/>
          <w:sz w:val="20"/>
          <w:szCs w:val="20"/>
        </w:rPr>
        <w:t xml:space="preserve"> at the till. </w:t>
      </w:r>
    </w:p>
    <w:p w14:paraId="46B34FEF" w14:textId="77777777" w:rsidR="00543102" w:rsidRPr="00D437A4" w:rsidRDefault="00543102" w:rsidP="00451BD1">
      <w:pPr>
        <w:spacing w:line="300" w:lineRule="atLeast"/>
        <w:jc w:val="both"/>
        <w:outlineLvl w:val="1"/>
        <w:rPr>
          <w:rFonts w:ascii="Aptos" w:eastAsia="Times New Roman" w:hAnsi="Aptos" w:cs="Segoe UI"/>
          <w:b/>
          <w:bCs/>
          <w:kern w:val="0"/>
          <w:lang w:eastAsia="en-GB"/>
          <w14:ligatures w14:val="none"/>
        </w:rPr>
      </w:pPr>
      <w:r w:rsidRPr="00D437A4">
        <w:rPr>
          <w:rFonts w:ascii="Aptos" w:eastAsia="Times New Roman" w:hAnsi="Aptos" w:cs="Segoe UI"/>
          <w:b/>
          <w:bCs/>
          <w:kern w:val="0"/>
          <w:lang w:eastAsia="en-GB"/>
          <w14:ligatures w14:val="none"/>
        </w:rPr>
        <w:t>Retail delivers stable performance while executing a strategic pivot</w:t>
      </w:r>
    </w:p>
    <w:p w14:paraId="6646A233" w14:textId="2D03C2B6" w:rsidR="00965350" w:rsidRPr="00965350" w:rsidRDefault="00543102" w:rsidP="00965350">
      <w:pPr>
        <w:spacing w:after="100" w:afterAutospacing="1" w:line="300" w:lineRule="atLeast"/>
        <w:jc w:val="both"/>
        <w:rPr>
          <w:rFonts w:ascii="Aptos" w:eastAsia="Times New Roman" w:hAnsi="Aptos" w:cs="Segoe UI"/>
          <w:kern w:val="0"/>
          <w:sz w:val="20"/>
          <w:szCs w:val="20"/>
          <w:lang w:eastAsia="en-GB"/>
          <w14:ligatures w14:val="none"/>
        </w:rPr>
      </w:pPr>
      <w:r w:rsidRPr="00832CCE">
        <w:rPr>
          <w:rFonts w:ascii="Aptos" w:eastAsia="Times New Roman" w:hAnsi="Aptos" w:cs="Segoe UI"/>
          <w:kern w:val="0"/>
          <w:sz w:val="20"/>
          <w:szCs w:val="20"/>
          <w:lang w:eastAsia="en-GB"/>
          <w14:ligatures w14:val="none"/>
        </w:rPr>
        <w:t xml:space="preserve">Revenue from the Homechoice Retail division </w:t>
      </w:r>
      <w:r w:rsidRPr="00D437A4">
        <w:rPr>
          <w:rFonts w:ascii="Aptos" w:eastAsia="Times New Roman" w:hAnsi="Aptos" w:cs="Segoe UI"/>
          <w:kern w:val="0"/>
          <w:sz w:val="20"/>
          <w:szCs w:val="20"/>
          <w:lang w:eastAsia="en-GB"/>
          <w14:ligatures w14:val="none"/>
        </w:rPr>
        <w:t xml:space="preserve">grew </w:t>
      </w:r>
      <w:r w:rsidR="00B01B5A" w:rsidRPr="003F0C75">
        <w:rPr>
          <w:rFonts w:ascii="Aptos" w:eastAsia="Times New Roman" w:hAnsi="Aptos" w:cs="Segoe UI"/>
          <w:kern w:val="0"/>
          <w:sz w:val="20"/>
          <w:szCs w:val="20"/>
          <w:lang w:eastAsia="en-GB"/>
          <w14:ligatures w14:val="none"/>
        </w:rPr>
        <w:t>6</w:t>
      </w:r>
      <w:r w:rsidRPr="003F0C75">
        <w:rPr>
          <w:rFonts w:ascii="Aptos" w:eastAsia="Times New Roman" w:hAnsi="Aptos" w:cs="Segoe UI"/>
          <w:kern w:val="0"/>
          <w:sz w:val="20"/>
          <w:szCs w:val="20"/>
          <w:lang w:eastAsia="en-GB"/>
          <w14:ligatures w14:val="none"/>
        </w:rPr>
        <w:t xml:space="preserve">% </w:t>
      </w:r>
      <w:r w:rsidRPr="00B01B5A">
        <w:rPr>
          <w:rFonts w:ascii="Aptos" w:eastAsia="Times New Roman" w:hAnsi="Aptos" w:cs="Segoe UI"/>
          <w:kern w:val="0"/>
          <w:sz w:val="20"/>
          <w:szCs w:val="20"/>
          <w:lang w:eastAsia="en-GB"/>
          <w14:ligatures w14:val="none"/>
        </w:rPr>
        <w:t>to</w:t>
      </w:r>
      <w:r w:rsidRPr="003F0C75">
        <w:rPr>
          <w:rFonts w:ascii="Aptos" w:eastAsia="Times New Roman" w:hAnsi="Aptos" w:cs="Segoe UI"/>
          <w:kern w:val="0"/>
          <w:sz w:val="20"/>
          <w:szCs w:val="20"/>
          <w:lang w:eastAsia="en-GB"/>
          <w14:ligatures w14:val="none"/>
        </w:rPr>
        <w:t xml:space="preserve"> R2.0 billion</w:t>
      </w:r>
      <w:r w:rsidRPr="00B01B5A">
        <w:rPr>
          <w:rFonts w:ascii="Aptos" w:eastAsia="Times New Roman" w:hAnsi="Aptos" w:cs="Segoe UI"/>
          <w:kern w:val="0"/>
          <w:sz w:val="20"/>
          <w:szCs w:val="20"/>
          <w:lang w:eastAsia="en-GB"/>
          <w14:ligatures w14:val="none"/>
        </w:rPr>
        <w:t>,</w:t>
      </w:r>
      <w:r w:rsidRPr="00D437A4">
        <w:rPr>
          <w:rFonts w:ascii="Aptos" w:eastAsia="Times New Roman" w:hAnsi="Aptos" w:cs="Segoe UI"/>
          <w:kern w:val="0"/>
          <w:sz w:val="20"/>
          <w:szCs w:val="20"/>
          <w:lang w:eastAsia="en-GB"/>
          <w14:ligatures w14:val="none"/>
        </w:rPr>
        <w:t xml:space="preserve"> </w:t>
      </w:r>
      <w:r w:rsidR="00605C41">
        <w:rPr>
          <w:rFonts w:ascii="Aptos" w:eastAsia="Times New Roman" w:hAnsi="Aptos" w:cs="Segoe UI"/>
          <w:kern w:val="0"/>
          <w:sz w:val="20"/>
          <w:szCs w:val="20"/>
          <w:lang w:eastAsia="en-GB"/>
          <w14:ligatures w14:val="none"/>
        </w:rPr>
        <w:t>with</w:t>
      </w:r>
      <w:r w:rsidR="000E36A8">
        <w:rPr>
          <w:rFonts w:ascii="Aptos" w:eastAsia="Times New Roman" w:hAnsi="Aptos" w:cs="Segoe UI"/>
          <w:kern w:val="0"/>
          <w:sz w:val="20"/>
          <w:szCs w:val="20"/>
          <w:lang w:eastAsia="en-GB"/>
          <w14:ligatures w14:val="none"/>
        </w:rPr>
        <w:t xml:space="preserve"> an impactful shift in retail strategy. </w:t>
      </w:r>
      <w:r w:rsidR="201FFB09">
        <w:rPr>
          <w:rFonts w:ascii="Aptos" w:eastAsia="Times New Roman" w:hAnsi="Aptos" w:cs="Segoe UI"/>
          <w:kern w:val="0"/>
          <w:sz w:val="20"/>
          <w:szCs w:val="20"/>
          <w:lang w:eastAsia="en-GB"/>
          <w14:ligatures w14:val="none"/>
        </w:rPr>
        <w:t xml:space="preserve">Trading </w:t>
      </w:r>
      <w:r w:rsidR="00965350" w:rsidRPr="00965350">
        <w:rPr>
          <w:rFonts w:ascii="Aptos" w:eastAsia="Times New Roman" w:hAnsi="Aptos" w:cs="Segoe UI"/>
          <w:kern w:val="0"/>
          <w:sz w:val="20"/>
          <w:szCs w:val="20"/>
          <w:lang w:eastAsia="en-GB"/>
          <w14:ligatures w14:val="none"/>
        </w:rPr>
        <w:t xml:space="preserve"> profit rose </w:t>
      </w:r>
      <w:r w:rsidR="00965350" w:rsidRPr="003F0C75">
        <w:rPr>
          <w:rFonts w:ascii="Aptos" w:eastAsia="Times New Roman" w:hAnsi="Aptos" w:cs="Segoe UI"/>
          <w:kern w:val="0"/>
          <w:sz w:val="20"/>
          <w:szCs w:val="20"/>
          <w:lang w:eastAsia="en-GB"/>
          <w14:ligatures w14:val="none"/>
        </w:rPr>
        <w:t>3</w:t>
      </w:r>
      <w:r w:rsidR="0FDD3030" w:rsidRPr="003F0C75">
        <w:rPr>
          <w:rFonts w:ascii="Aptos" w:eastAsia="Times New Roman" w:hAnsi="Aptos" w:cs="Segoe UI"/>
          <w:kern w:val="0"/>
          <w:sz w:val="20"/>
          <w:szCs w:val="20"/>
          <w:lang w:eastAsia="en-GB"/>
          <w14:ligatures w14:val="none"/>
        </w:rPr>
        <w:t>2</w:t>
      </w:r>
      <w:r w:rsidR="00965350" w:rsidRPr="003F0C75">
        <w:rPr>
          <w:rFonts w:ascii="Aptos" w:eastAsia="Times New Roman" w:hAnsi="Aptos" w:cs="Segoe UI"/>
          <w:kern w:val="0"/>
          <w:sz w:val="20"/>
          <w:szCs w:val="20"/>
          <w:lang w:eastAsia="en-GB"/>
          <w14:ligatures w14:val="none"/>
        </w:rPr>
        <w:t>%,</w:t>
      </w:r>
      <w:r w:rsidR="00965350" w:rsidRPr="00965350">
        <w:rPr>
          <w:rFonts w:ascii="Aptos" w:eastAsia="Times New Roman" w:hAnsi="Aptos" w:cs="Segoe UI"/>
          <w:kern w:val="0"/>
          <w:sz w:val="20"/>
          <w:szCs w:val="20"/>
          <w:lang w:eastAsia="en-GB"/>
          <w14:ligatures w14:val="none"/>
        </w:rPr>
        <w:t xml:space="preserve"> despite a softer second half as </w:t>
      </w:r>
      <w:r w:rsidR="00903A49">
        <w:rPr>
          <w:rFonts w:ascii="Aptos" w:eastAsia="Times New Roman" w:hAnsi="Aptos" w:cs="Segoe UI"/>
          <w:kern w:val="0"/>
          <w:sz w:val="20"/>
          <w:szCs w:val="20"/>
          <w:lang w:eastAsia="en-GB"/>
          <w14:ligatures w14:val="none"/>
        </w:rPr>
        <w:t>the r</w:t>
      </w:r>
      <w:r w:rsidR="00487565">
        <w:rPr>
          <w:rFonts w:ascii="Aptos" w:eastAsia="Times New Roman" w:hAnsi="Aptos" w:cs="Segoe UI"/>
          <w:kern w:val="0"/>
          <w:sz w:val="20"/>
          <w:szCs w:val="20"/>
          <w:lang w:eastAsia="en-GB"/>
          <w14:ligatures w14:val="none"/>
        </w:rPr>
        <w:t>etail</w:t>
      </w:r>
      <w:r w:rsidR="00487565" w:rsidRPr="00965350">
        <w:rPr>
          <w:rFonts w:ascii="Aptos" w:eastAsia="Times New Roman" w:hAnsi="Aptos" w:cs="Segoe UI"/>
          <w:kern w:val="0"/>
          <w:sz w:val="20"/>
          <w:szCs w:val="20"/>
          <w:lang w:eastAsia="en-GB"/>
          <w14:ligatures w14:val="none"/>
        </w:rPr>
        <w:t xml:space="preserve"> </w:t>
      </w:r>
      <w:r w:rsidR="00903A49">
        <w:rPr>
          <w:rFonts w:ascii="Aptos" w:eastAsia="Times New Roman" w:hAnsi="Aptos" w:cs="Segoe UI"/>
          <w:kern w:val="0"/>
          <w:sz w:val="20"/>
          <w:szCs w:val="20"/>
          <w:lang w:eastAsia="en-GB"/>
          <w14:ligatures w14:val="none"/>
        </w:rPr>
        <w:t xml:space="preserve">division </w:t>
      </w:r>
      <w:r w:rsidR="00965350" w:rsidRPr="00965350">
        <w:rPr>
          <w:rFonts w:ascii="Aptos" w:eastAsia="Times New Roman" w:hAnsi="Aptos" w:cs="Segoe UI"/>
          <w:kern w:val="0"/>
          <w:sz w:val="20"/>
          <w:szCs w:val="20"/>
          <w:lang w:eastAsia="en-GB"/>
          <w14:ligatures w14:val="none"/>
        </w:rPr>
        <w:t>deliberately tightened credit to improve return on assets and reduce risk.</w:t>
      </w:r>
    </w:p>
    <w:p w14:paraId="335C4444" w14:textId="1737B70F" w:rsidR="000E36A8" w:rsidRDefault="000E36A8" w:rsidP="00965350">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Pr>
          <w:rFonts w:ascii="Aptos" w:eastAsia="Times New Roman" w:hAnsi="Aptos" w:cs="Segoe UI"/>
          <w:kern w:val="0"/>
          <w:sz w:val="20"/>
          <w:szCs w:val="20"/>
          <w:lang w:eastAsia="en-GB"/>
          <w14:ligatures w14:val="none"/>
        </w:rPr>
        <w:t xml:space="preserve">The business has been restructured to drive double-digit operating margins, with the future focus on cash generation through reduced credit terms. </w:t>
      </w:r>
      <w:r w:rsidR="00965350" w:rsidRPr="00965350">
        <w:rPr>
          <w:rFonts w:ascii="Aptos" w:eastAsia="Times New Roman" w:hAnsi="Aptos" w:cs="Segoe UI"/>
          <w:kern w:val="0"/>
          <w:sz w:val="20"/>
          <w:szCs w:val="20"/>
          <w:lang w:eastAsia="en-GB"/>
          <w14:ligatures w14:val="none"/>
        </w:rPr>
        <w:t xml:space="preserve">As the division transitions to a more </w:t>
      </w:r>
      <w:r w:rsidR="47A0E5E5" w:rsidRPr="00965350">
        <w:rPr>
          <w:rFonts w:ascii="Aptos" w:eastAsia="Times New Roman" w:hAnsi="Aptos" w:cs="Segoe UI"/>
          <w:kern w:val="0"/>
          <w:sz w:val="20"/>
          <w:szCs w:val="20"/>
          <w:lang w:eastAsia="en-GB"/>
          <w14:ligatures w14:val="none"/>
        </w:rPr>
        <w:t xml:space="preserve">cash </w:t>
      </w:r>
      <w:r w:rsidR="00965350" w:rsidRPr="00965350">
        <w:rPr>
          <w:rFonts w:ascii="Aptos" w:eastAsia="Times New Roman" w:hAnsi="Aptos" w:cs="Segoe UI"/>
          <w:kern w:val="0"/>
          <w:sz w:val="20"/>
          <w:szCs w:val="20"/>
          <w:lang w:eastAsia="en-GB"/>
          <w14:ligatures w14:val="none"/>
        </w:rPr>
        <w:t xml:space="preserve">generative and </w:t>
      </w:r>
      <w:r w:rsidR="5FF710E3" w:rsidRPr="00965350">
        <w:rPr>
          <w:rFonts w:ascii="Aptos" w:eastAsia="Times New Roman" w:hAnsi="Aptos" w:cs="Segoe UI"/>
          <w:kern w:val="0"/>
          <w:sz w:val="20"/>
          <w:szCs w:val="20"/>
          <w:lang w:eastAsia="en-GB"/>
          <w14:ligatures w14:val="none"/>
        </w:rPr>
        <w:t xml:space="preserve">asset </w:t>
      </w:r>
      <w:r w:rsidR="00965350" w:rsidRPr="00965350">
        <w:rPr>
          <w:rFonts w:ascii="Aptos" w:eastAsia="Times New Roman" w:hAnsi="Aptos" w:cs="Segoe UI"/>
          <w:kern w:val="0"/>
          <w:sz w:val="20"/>
          <w:szCs w:val="20"/>
          <w:lang w:eastAsia="en-GB"/>
          <w14:ligatures w14:val="none"/>
        </w:rPr>
        <w:t xml:space="preserve">efficient </w:t>
      </w:r>
      <w:r w:rsidR="00965350" w:rsidRPr="00965350">
        <w:rPr>
          <w:rFonts w:ascii="Aptos" w:eastAsia="Times New Roman" w:hAnsi="Aptos" w:cs="Segoe UI"/>
          <w:kern w:val="0"/>
          <w:sz w:val="20"/>
          <w:szCs w:val="20"/>
          <w:lang w:eastAsia="en-GB"/>
          <w14:ligatures w14:val="none"/>
        </w:rPr>
        <w:lastRenderedPageBreak/>
        <w:t xml:space="preserve">model, </w:t>
      </w:r>
      <w:r w:rsidR="00965350" w:rsidRPr="00F96A86">
        <w:rPr>
          <w:rFonts w:ascii="Aptos" w:eastAsia="Times New Roman" w:hAnsi="Aptos" w:cs="Segoe UI"/>
          <w:kern w:val="0"/>
          <w:sz w:val="20"/>
          <w:szCs w:val="20"/>
          <w:lang w:eastAsia="en-GB"/>
          <w14:ligatures w14:val="none"/>
        </w:rPr>
        <w:t>a R2</w:t>
      </w:r>
      <w:r w:rsidR="00F125C6" w:rsidRPr="00F96A86">
        <w:rPr>
          <w:rFonts w:ascii="Aptos" w:eastAsia="Times New Roman" w:hAnsi="Aptos" w:cs="Segoe UI"/>
          <w:kern w:val="0"/>
          <w:sz w:val="20"/>
          <w:szCs w:val="20"/>
          <w:lang w:eastAsia="en-GB"/>
          <w14:ligatures w14:val="none"/>
        </w:rPr>
        <w:t>44</w:t>
      </w:r>
      <w:r w:rsidR="00965350" w:rsidRPr="00F96A86">
        <w:rPr>
          <w:rFonts w:ascii="Aptos" w:eastAsia="Times New Roman" w:hAnsi="Aptos" w:cs="Segoe UI"/>
          <w:kern w:val="0"/>
          <w:sz w:val="20"/>
          <w:szCs w:val="20"/>
          <w:lang w:eastAsia="en-GB"/>
          <w14:ligatures w14:val="none"/>
        </w:rPr>
        <w:t xml:space="preserve"> million</w:t>
      </w:r>
      <w:r w:rsidR="00965350" w:rsidRPr="00D437A4">
        <w:rPr>
          <w:rFonts w:ascii="Aptos" w:eastAsia="Times New Roman" w:hAnsi="Aptos" w:cs="Segoe UI"/>
          <w:b/>
          <w:bCs/>
          <w:kern w:val="0"/>
          <w:sz w:val="20"/>
          <w:szCs w:val="20"/>
          <w:lang w:eastAsia="en-GB"/>
          <w14:ligatures w14:val="none"/>
        </w:rPr>
        <w:t xml:space="preserve"> </w:t>
      </w:r>
      <w:r w:rsidR="00965350" w:rsidRPr="00D437A4">
        <w:rPr>
          <w:rFonts w:ascii="Aptos" w:eastAsia="Times New Roman" w:hAnsi="Aptos" w:cs="Segoe UI"/>
          <w:kern w:val="0"/>
          <w:sz w:val="20"/>
          <w:szCs w:val="20"/>
          <w:lang w:eastAsia="en-GB"/>
          <w14:ligatures w14:val="none"/>
        </w:rPr>
        <w:t>non</w:t>
      </w:r>
      <w:r w:rsidR="00925DB3">
        <w:rPr>
          <w:rFonts w:ascii="Aptos" w:eastAsia="Times New Roman" w:hAnsi="Aptos" w:cs="Segoe UI"/>
          <w:kern w:val="0"/>
          <w:sz w:val="20"/>
          <w:szCs w:val="20"/>
          <w:lang w:eastAsia="en-GB"/>
          <w14:ligatures w14:val="none"/>
        </w:rPr>
        <w:t>-</w:t>
      </w:r>
      <w:r w:rsidR="00965350" w:rsidRPr="00D437A4">
        <w:rPr>
          <w:rFonts w:ascii="Aptos" w:eastAsia="Times New Roman" w:hAnsi="Aptos" w:cs="Segoe UI"/>
          <w:kern w:val="0"/>
          <w:sz w:val="20"/>
          <w:szCs w:val="20"/>
          <w:lang w:eastAsia="en-GB"/>
          <w14:ligatures w14:val="none"/>
        </w:rPr>
        <w:t>cash</w:t>
      </w:r>
      <w:r w:rsidR="00F54811">
        <w:rPr>
          <w:rFonts w:ascii="Aptos" w:eastAsia="Times New Roman" w:hAnsi="Aptos" w:cs="Segoe UI"/>
          <w:kern w:val="0"/>
          <w:sz w:val="20"/>
          <w:szCs w:val="20"/>
          <w:lang w:eastAsia="en-GB"/>
          <w14:ligatures w14:val="none"/>
        </w:rPr>
        <w:t>, one-off</w:t>
      </w:r>
      <w:r w:rsidR="00965350" w:rsidRPr="00D437A4">
        <w:rPr>
          <w:rFonts w:ascii="Aptos" w:eastAsia="Times New Roman" w:hAnsi="Aptos" w:cs="Segoe UI"/>
          <w:kern w:val="0"/>
          <w:sz w:val="20"/>
          <w:szCs w:val="20"/>
          <w:lang w:eastAsia="en-GB"/>
          <w14:ligatures w14:val="none"/>
        </w:rPr>
        <w:t xml:space="preserve"> impairment </w:t>
      </w:r>
      <w:r w:rsidR="00965350">
        <w:rPr>
          <w:rFonts w:ascii="Aptos" w:eastAsia="Times New Roman" w:hAnsi="Aptos" w:cs="Segoe UI"/>
          <w:kern w:val="0"/>
          <w:sz w:val="20"/>
          <w:szCs w:val="20"/>
          <w:lang w:eastAsia="en-GB"/>
          <w14:ligatures w14:val="none"/>
        </w:rPr>
        <w:t>cost was</w:t>
      </w:r>
      <w:r w:rsidR="00965350" w:rsidRPr="00D437A4">
        <w:rPr>
          <w:rFonts w:ascii="Aptos" w:eastAsia="Times New Roman" w:hAnsi="Aptos" w:cs="Segoe UI"/>
          <w:kern w:val="0"/>
          <w:sz w:val="20"/>
          <w:szCs w:val="20"/>
          <w:lang w:eastAsia="en-GB"/>
          <w14:ligatures w14:val="none"/>
        </w:rPr>
        <w:t xml:space="preserve"> recognised at year-end to align the value of Retail assets with the new strategy.</w:t>
      </w:r>
    </w:p>
    <w:p w14:paraId="2A704999" w14:textId="06649342" w:rsidR="00605C41" w:rsidRDefault="200859CF" w:rsidP="00451BD1">
      <w:pPr>
        <w:spacing w:after="100" w:afterAutospacing="1" w:line="300" w:lineRule="atLeast"/>
        <w:jc w:val="both"/>
        <w:rPr>
          <w:rFonts w:ascii="Aptos" w:eastAsia="Times New Roman" w:hAnsi="Aptos" w:cs="Segoe UI"/>
          <w:kern w:val="0"/>
          <w:sz w:val="20"/>
          <w:szCs w:val="20"/>
          <w:lang w:eastAsia="en-GB"/>
          <w14:ligatures w14:val="none"/>
        </w:rPr>
      </w:pPr>
      <w:r>
        <w:rPr>
          <w:rFonts w:ascii="Aptos" w:eastAsia="Times New Roman" w:hAnsi="Aptos" w:cs="Segoe UI"/>
          <w:kern w:val="0"/>
          <w:sz w:val="20"/>
          <w:szCs w:val="20"/>
          <w:lang w:eastAsia="en-GB"/>
          <w14:ligatures w14:val="none"/>
        </w:rPr>
        <w:t>Showrooms are the key growth driver in Retail</w:t>
      </w:r>
      <w:r w:rsidR="748A7983">
        <w:rPr>
          <w:rFonts w:ascii="Aptos" w:eastAsia="Times New Roman" w:hAnsi="Aptos" w:cs="Segoe UI"/>
          <w:kern w:val="0"/>
          <w:sz w:val="20"/>
          <w:szCs w:val="20"/>
          <w:lang w:eastAsia="en-GB"/>
          <w14:ligatures w14:val="none"/>
        </w:rPr>
        <w:t xml:space="preserve"> delivering high customer engagement and a full service offering. </w:t>
      </w:r>
      <w:r w:rsidR="00605C41">
        <w:rPr>
          <w:rFonts w:ascii="Aptos" w:eastAsia="Times New Roman" w:hAnsi="Aptos" w:cs="Segoe UI"/>
          <w:kern w:val="0"/>
          <w:sz w:val="20"/>
          <w:szCs w:val="20"/>
          <w:lang w:eastAsia="en-GB"/>
          <w14:ligatures w14:val="none"/>
        </w:rPr>
        <w:t xml:space="preserve">The expansion of the showroom network </w:t>
      </w:r>
      <w:r w:rsidR="00605C41" w:rsidRPr="00F96A86">
        <w:rPr>
          <w:rFonts w:ascii="Aptos" w:eastAsia="Times New Roman" w:hAnsi="Aptos" w:cs="Segoe UI"/>
          <w:kern w:val="0"/>
          <w:sz w:val="20"/>
          <w:szCs w:val="20"/>
          <w:lang w:eastAsia="en-GB"/>
          <w14:ligatures w14:val="none"/>
        </w:rPr>
        <w:t xml:space="preserve">from 37 </w:t>
      </w:r>
      <w:r w:rsidR="00260BF9" w:rsidRPr="00F96A86">
        <w:rPr>
          <w:rFonts w:ascii="Aptos" w:eastAsia="Times New Roman" w:hAnsi="Aptos" w:cs="Segoe UI"/>
          <w:sz w:val="20"/>
          <w:szCs w:val="20"/>
          <w:lang w:eastAsia="en-GB"/>
        </w:rPr>
        <w:t xml:space="preserve">in </w:t>
      </w:r>
      <w:r w:rsidR="00605C41" w:rsidRPr="00F96A86">
        <w:rPr>
          <w:rFonts w:ascii="Aptos" w:eastAsia="Times New Roman" w:hAnsi="Aptos" w:cs="Segoe UI"/>
          <w:kern w:val="0"/>
          <w:sz w:val="20"/>
          <w:szCs w:val="20"/>
          <w:lang w:eastAsia="en-GB"/>
          <w14:ligatures w14:val="none"/>
        </w:rPr>
        <w:t>2024 to 60 locations</w:t>
      </w:r>
      <w:r w:rsidR="00605C41">
        <w:rPr>
          <w:rFonts w:ascii="Aptos" w:eastAsia="Times New Roman" w:hAnsi="Aptos" w:cs="Segoe UI"/>
          <w:kern w:val="0"/>
          <w:sz w:val="20"/>
          <w:szCs w:val="20"/>
          <w:lang w:eastAsia="en-GB"/>
          <w14:ligatures w14:val="none"/>
        </w:rPr>
        <w:t xml:space="preserve"> in 2025 has supported </w:t>
      </w:r>
      <w:r w:rsidR="00605C41" w:rsidRPr="00F96A86">
        <w:rPr>
          <w:rFonts w:ascii="Aptos" w:eastAsia="Times New Roman" w:hAnsi="Aptos" w:cs="Segoe UI"/>
          <w:kern w:val="0"/>
          <w:sz w:val="20"/>
          <w:szCs w:val="20"/>
          <w:lang w:eastAsia="en-GB"/>
          <w14:ligatures w14:val="none"/>
        </w:rPr>
        <w:t>a 24% increase</w:t>
      </w:r>
      <w:r w:rsidR="00605C41">
        <w:rPr>
          <w:rFonts w:ascii="Aptos" w:eastAsia="Times New Roman" w:hAnsi="Aptos" w:cs="Segoe UI"/>
          <w:kern w:val="0"/>
          <w:sz w:val="20"/>
          <w:szCs w:val="20"/>
          <w:lang w:eastAsia="en-GB"/>
          <w14:ligatures w14:val="none"/>
        </w:rPr>
        <w:t xml:space="preserve"> in </w:t>
      </w:r>
      <w:r w:rsidR="00F13F82">
        <w:rPr>
          <w:rFonts w:ascii="Aptos" w:eastAsia="Times New Roman" w:hAnsi="Aptos" w:cs="Segoe UI"/>
          <w:kern w:val="0"/>
          <w:sz w:val="20"/>
          <w:szCs w:val="20"/>
          <w:lang w:eastAsia="en-GB"/>
          <w14:ligatures w14:val="none"/>
        </w:rPr>
        <w:t xml:space="preserve">showroom </w:t>
      </w:r>
      <w:r w:rsidR="00605C41">
        <w:rPr>
          <w:rFonts w:ascii="Aptos" w:eastAsia="Times New Roman" w:hAnsi="Aptos" w:cs="Segoe UI"/>
          <w:kern w:val="0"/>
          <w:sz w:val="20"/>
          <w:szCs w:val="20"/>
          <w:lang w:eastAsia="en-GB"/>
          <w14:ligatures w14:val="none"/>
        </w:rPr>
        <w:t>sales</w:t>
      </w:r>
      <w:r w:rsidR="00605C41" w:rsidRPr="00F96A86">
        <w:rPr>
          <w:rFonts w:ascii="Aptos" w:eastAsia="Times New Roman" w:hAnsi="Aptos" w:cs="Segoe UI"/>
          <w:kern w:val="0"/>
          <w:sz w:val="20"/>
          <w:szCs w:val="20"/>
          <w:lang w:eastAsia="en-GB"/>
          <w14:ligatures w14:val="none"/>
        </w:rPr>
        <w:t>. 44% o</w:t>
      </w:r>
      <w:r w:rsidR="00965350" w:rsidRPr="00F96A86">
        <w:rPr>
          <w:rFonts w:ascii="Aptos" w:eastAsia="Times New Roman" w:hAnsi="Aptos" w:cs="Segoe UI"/>
          <w:kern w:val="0"/>
          <w:sz w:val="20"/>
          <w:szCs w:val="20"/>
          <w:lang w:eastAsia="en-GB"/>
          <w14:ligatures w14:val="none"/>
        </w:rPr>
        <w:t>f</w:t>
      </w:r>
      <w:r w:rsidR="00965350">
        <w:rPr>
          <w:rFonts w:ascii="Aptos" w:eastAsia="Times New Roman" w:hAnsi="Aptos" w:cs="Segoe UI"/>
          <w:kern w:val="0"/>
          <w:sz w:val="20"/>
          <w:szCs w:val="20"/>
          <w:lang w:eastAsia="en-GB"/>
          <w14:ligatures w14:val="none"/>
        </w:rPr>
        <w:t xml:space="preserve"> </w:t>
      </w:r>
      <w:r w:rsidR="00605C41">
        <w:rPr>
          <w:rFonts w:ascii="Aptos" w:eastAsia="Times New Roman" w:hAnsi="Aptos" w:cs="Segoe UI"/>
          <w:kern w:val="0"/>
          <w:sz w:val="20"/>
          <w:szCs w:val="20"/>
          <w:lang w:eastAsia="en-GB"/>
          <w14:ligatures w14:val="none"/>
        </w:rPr>
        <w:t xml:space="preserve">new customers are acquired via showrooms (2024: 32%).  </w:t>
      </w:r>
    </w:p>
    <w:p w14:paraId="0AC71E52" w14:textId="453833D3" w:rsidR="009F2A82" w:rsidRPr="00D437A4" w:rsidRDefault="009F2A82" w:rsidP="00451BD1">
      <w:pPr>
        <w:spacing w:before="100" w:beforeAutospacing="1" w:after="100" w:afterAutospacing="1" w:line="300" w:lineRule="atLeast"/>
        <w:jc w:val="both"/>
        <w:rPr>
          <w:rFonts w:ascii="Aptos" w:eastAsia="Times New Roman" w:hAnsi="Aptos" w:cs="Segoe UI"/>
          <w:kern w:val="0"/>
          <w:sz w:val="20"/>
          <w:szCs w:val="20"/>
          <w:lang w:eastAsia="en-GB"/>
          <w14:ligatures w14:val="none"/>
        </w:rPr>
      </w:pPr>
      <w:r w:rsidRPr="00832CCE">
        <w:rPr>
          <w:rFonts w:ascii="Aptos" w:eastAsia="Times New Roman" w:hAnsi="Aptos" w:cs="Segoe UI"/>
          <w:kern w:val="0"/>
          <w:sz w:val="20"/>
          <w:szCs w:val="20"/>
          <w:lang w:eastAsia="en-GB"/>
          <w14:ligatures w14:val="none"/>
        </w:rPr>
        <w:t xml:space="preserve">Chris de </w:t>
      </w:r>
      <w:r w:rsidR="00C84C53">
        <w:rPr>
          <w:rFonts w:ascii="Aptos" w:eastAsia="Times New Roman" w:hAnsi="Aptos" w:cs="Segoe UI"/>
          <w:kern w:val="0"/>
          <w:sz w:val="20"/>
          <w:szCs w:val="20"/>
          <w:lang w:eastAsia="en-GB"/>
          <w14:ligatures w14:val="none"/>
        </w:rPr>
        <w:t>W</w:t>
      </w:r>
      <w:r w:rsidRPr="00832CCE">
        <w:rPr>
          <w:rFonts w:ascii="Aptos" w:eastAsia="Times New Roman" w:hAnsi="Aptos" w:cs="Segoe UI"/>
          <w:kern w:val="0"/>
          <w:sz w:val="20"/>
          <w:szCs w:val="20"/>
          <w:lang w:eastAsia="en-GB"/>
          <w14:ligatures w14:val="none"/>
        </w:rPr>
        <w:t>it, CEO of Homechoice, says: “This year we took deliberate steps to strengthen the quality and profitability of our Retail business. While tighter credit impacted second</w:t>
      </w:r>
      <w:r w:rsidR="5BDD8BCE" w:rsidRPr="00832CCE">
        <w:rPr>
          <w:rFonts w:ascii="Aptos" w:eastAsia="Times New Roman" w:hAnsi="Aptos" w:cs="Segoe UI"/>
          <w:kern w:val="0"/>
          <w:sz w:val="20"/>
          <w:szCs w:val="20"/>
          <w:lang w:eastAsia="en-GB"/>
          <w14:ligatures w14:val="none"/>
        </w:rPr>
        <w:t xml:space="preserve"> h</w:t>
      </w:r>
      <w:r w:rsidRPr="00832CCE">
        <w:rPr>
          <w:rFonts w:ascii="Aptos" w:eastAsia="Times New Roman" w:hAnsi="Aptos" w:cs="Segoe UI"/>
          <w:kern w:val="0"/>
          <w:sz w:val="20"/>
          <w:szCs w:val="20"/>
          <w:lang w:eastAsia="en-GB"/>
          <w14:ligatures w14:val="none"/>
        </w:rPr>
        <w:t xml:space="preserve">alf growth, the shift positions us for healthier returns in 2026. Our expanded showroom network continues to drive strong customer acquisition and supports a more modern, </w:t>
      </w:r>
      <w:r w:rsidR="5F9D9729" w:rsidRPr="00832CCE">
        <w:rPr>
          <w:rFonts w:ascii="Aptos" w:eastAsia="Times New Roman" w:hAnsi="Aptos" w:cs="Segoe UI"/>
          <w:kern w:val="0"/>
          <w:sz w:val="20"/>
          <w:szCs w:val="20"/>
          <w:lang w:eastAsia="en-GB"/>
          <w14:ligatures w14:val="none"/>
        </w:rPr>
        <w:t xml:space="preserve">customer </w:t>
      </w:r>
      <w:r w:rsidRPr="00832CCE">
        <w:rPr>
          <w:rFonts w:ascii="Aptos" w:eastAsia="Times New Roman" w:hAnsi="Aptos" w:cs="Segoe UI"/>
          <w:kern w:val="0"/>
          <w:sz w:val="20"/>
          <w:szCs w:val="20"/>
          <w:lang w:eastAsia="en-GB"/>
          <w14:ligatures w14:val="none"/>
        </w:rPr>
        <w:t xml:space="preserve">centric </w:t>
      </w:r>
      <w:r w:rsidR="00636F80">
        <w:rPr>
          <w:rFonts w:ascii="Aptos" w:eastAsia="Times New Roman" w:hAnsi="Aptos" w:cs="Segoe UI"/>
          <w:kern w:val="0"/>
          <w:sz w:val="20"/>
          <w:szCs w:val="20"/>
          <w:lang w:eastAsia="en-GB"/>
          <w14:ligatures w14:val="none"/>
        </w:rPr>
        <w:t>r</w:t>
      </w:r>
      <w:r w:rsidRPr="00832CCE">
        <w:rPr>
          <w:rFonts w:ascii="Aptos" w:eastAsia="Times New Roman" w:hAnsi="Aptos" w:cs="Segoe UI"/>
          <w:kern w:val="0"/>
          <w:sz w:val="20"/>
          <w:szCs w:val="20"/>
          <w:lang w:eastAsia="en-GB"/>
          <w14:ligatures w14:val="none"/>
        </w:rPr>
        <w:t>etail model.”</w:t>
      </w:r>
    </w:p>
    <w:p w14:paraId="0DAEF872" w14:textId="23A83926" w:rsidR="00DE33EA" w:rsidRPr="00832CCE" w:rsidRDefault="009F2A82" w:rsidP="004E20E7">
      <w:pPr>
        <w:jc w:val="both"/>
        <w:rPr>
          <w:rFonts w:ascii="Aptos" w:eastAsia="Times New Roman" w:hAnsi="Aptos" w:cs="Segoe UI"/>
          <w:kern w:val="0"/>
          <w:sz w:val="21"/>
          <w:szCs w:val="21"/>
          <w:lang w:eastAsia="en-GB"/>
          <w14:ligatures w14:val="none"/>
        </w:rPr>
      </w:pPr>
      <w:r w:rsidRPr="00832CCE">
        <w:rPr>
          <w:rFonts w:ascii="Aptos" w:eastAsia="Times New Roman" w:hAnsi="Aptos" w:cs="Segoe UI"/>
          <w:kern w:val="0"/>
          <w:sz w:val="21"/>
          <w:szCs w:val="21"/>
          <w:lang w:eastAsia="en-GB"/>
          <w14:ligatures w14:val="none"/>
        </w:rPr>
        <w:t>-ends-</w:t>
      </w:r>
    </w:p>
    <w:p w14:paraId="6C96E12A" w14:textId="4D4EF446" w:rsidR="00832CCE" w:rsidRDefault="009F2A82" w:rsidP="00832CCE">
      <w:pPr>
        <w:spacing w:before="240"/>
        <w:rPr>
          <w:rFonts w:ascii="Aptos" w:eastAsia="Times New Roman" w:hAnsi="Aptos" w:cs="Times New Roman"/>
          <w:b/>
          <w:bCs/>
          <w:kern w:val="0"/>
          <w:sz w:val="21"/>
          <w:szCs w:val="21"/>
          <w:lang w:eastAsia="en-GB"/>
          <w14:ligatures w14:val="none"/>
        </w:rPr>
      </w:pPr>
      <w:r w:rsidRPr="00832CCE">
        <w:rPr>
          <w:rFonts w:ascii="Aptos" w:eastAsia="Times New Roman" w:hAnsi="Aptos" w:cs="Times New Roman"/>
          <w:b/>
          <w:bCs/>
          <w:kern w:val="0"/>
          <w:sz w:val="21"/>
          <w:szCs w:val="21"/>
          <w:lang w:eastAsia="en-GB"/>
          <w14:ligatures w14:val="none"/>
        </w:rPr>
        <w:t>About Weaver Fintech Ltd</w:t>
      </w:r>
    </w:p>
    <w:p w14:paraId="11831D3C" w14:textId="3C708D5C" w:rsidR="00A20F1E" w:rsidRDefault="00832CCE" w:rsidP="00A20F1E">
      <w:pPr>
        <w:jc w:val="both"/>
        <w:rPr>
          <w:rFonts w:ascii="Aptos" w:hAnsi="Aptos" w:cs="Calibri"/>
          <w:color w:val="000000" w:themeColor="text1"/>
          <w:sz w:val="18"/>
          <w:szCs w:val="18"/>
        </w:rPr>
      </w:pPr>
      <w:r w:rsidRPr="00832CCE">
        <w:rPr>
          <w:rFonts w:ascii="Aptos" w:hAnsi="Aptos" w:cs="Calibri"/>
          <w:color w:val="000000" w:themeColor="text1"/>
          <w:sz w:val="18"/>
          <w:szCs w:val="18"/>
        </w:rPr>
        <w:t xml:space="preserve">Weaver Fintech Ltd (JSE: WVR) is </w:t>
      </w:r>
      <w:r w:rsidR="62DD7EA8" w:rsidRPr="2FC687D6">
        <w:rPr>
          <w:rFonts w:ascii="Aptos" w:hAnsi="Aptos" w:cs="Calibri"/>
          <w:color w:val="000000" w:themeColor="text1"/>
          <w:sz w:val="18"/>
          <w:szCs w:val="18"/>
        </w:rPr>
        <w:t xml:space="preserve">a fast-scaling, highly profitable fintech-driven </w:t>
      </w:r>
      <w:r w:rsidR="383909E0" w:rsidRPr="2FC687D6">
        <w:rPr>
          <w:rFonts w:ascii="Aptos" w:hAnsi="Aptos" w:cs="Calibri"/>
          <w:color w:val="000000" w:themeColor="text1"/>
          <w:sz w:val="18"/>
          <w:szCs w:val="18"/>
        </w:rPr>
        <w:t>business, offering</w:t>
      </w:r>
      <w:r w:rsidR="62DD7EA8" w:rsidRPr="2FC687D6">
        <w:rPr>
          <w:rFonts w:ascii="Aptos" w:hAnsi="Aptos" w:cs="Calibri"/>
          <w:color w:val="000000" w:themeColor="text1"/>
          <w:sz w:val="18"/>
          <w:szCs w:val="18"/>
        </w:rPr>
        <w:t xml:space="preserve"> financial solutions</w:t>
      </w:r>
      <w:r w:rsidR="73D5B1BC" w:rsidRPr="2FC687D6">
        <w:rPr>
          <w:rFonts w:ascii="Aptos" w:hAnsi="Aptos" w:cs="Calibri"/>
          <w:color w:val="000000" w:themeColor="text1"/>
          <w:sz w:val="18"/>
          <w:szCs w:val="18"/>
        </w:rPr>
        <w:t xml:space="preserve"> - </w:t>
      </w:r>
      <w:r w:rsidRPr="00832CCE">
        <w:rPr>
          <w:rFonts w:ascii="Aptos" w:hAnsi="Aptos" w:cs="Calibri"/>
          <w:color w:val="000000" w:themeColor="text1"/>
          <w:sz w:val="18"/>
          <w:szCs w:val="18"/>
        </w:rPr>
        <w:t>mobile</w:t>
      </w:r>
      <w:r w:rsidR="498E257C" w:rsidRPr="746BFFE8">
        <w:rPr>
          <w:rFonts w:ascii="Aptos" w:hAnsi="Aptos" w:cs="Calibri"/>
          <w:color w:val="000000" w:themeColor="text1"/>
          <w:sz w:val="18"/>
          <w:szCs w:val="18"/>
        </w:rPr>
        <w:t>-</w:t>
      </w:r>
      <w:r w:rsidRPr="00832CCE">
        <w:rPr>
          <w:rFonts w:ascii="Aptos" w:hAnsi="Aptos" w:cs="Calibri"/>
          <w:color w:val="000000" w:themeColor="text1"/>
          <w:sz w:val="18"/>
          <w:szCs w:val="18"/>
        </w:rPr>
        <w:t>first payments, lending and insurance solutions</w:t>
      </w:r>
      <w:r w:rsidR="73D5B1BC" w:rsidRPr="2FC687D6">
        <w:rPr>
          <w:rFonts w:ascii="Aptos" w:hAnsi="Aptos" w:cs="Calibri"/>
          <w:color w:val="000000" w:themeColor="text1"/>
          <w:sz w:val="18"/>
          <w:szCs w:val="18"/>
        </w:rPr>
        <w:t>,</w:t>
      </w:r>
      <w:r w:rsidR="62DD7EA8" w:rsidRPr="2FC687D6">
        <w:rPr>
          <w:rFonts w:ascii="Aptos" w:hAnsi="Aptos" w:cs="Calibri"/>
          <w:color w:val="000000" w:themeColor="text1"/>
          <w:sz w:val="18"/>
          <w:szCs w:val="18"/>
        </w:rPr>
        <w:t xml:space="preserve"> tailored to</w:t>
      </w:r>
      <w:r w:rsidR="5784BAB7" w:rsidRPr="2FC687D6">
        <w:rPr>
          <w:rFonts w:ascii="Aptos" w:hAnsi="Aptos" w:cs="Calibri"/>
          <w:color w:val="000000" w:themeColor="text1"/>
          <w:sz w:val="18"/>
          <w:szCs w:val="18"/>
        </w:rPr>
        <w:t xml:space="preserve"> </w:t>
      </w:r>
      <w:r w:rsidR="62DD7EA8" w:rsidRPr="2FC687D6">
        <w:rPr>
          <w:rFonts w:ascii="Aptos" w:hAnsi="Aptos" w:cs="Calibri"/>
          <w:color w:val="000000" w:themeColor="text1"/>
          <w:sz w:val="18"/>
          <w:szCs w:val="18"/>
        </w:rPr>
        <w:t>the connected, mobile-savvy urban</w:t>
      </w:r>
      <w:r w:rsidR="1802C753" w:rsidRPr="2FC687D6">
        <w:rPr>
          <w:rFonts w:ascii="Aptos" w:hAnsi="Aptos" w:cs="Calibri"/>
          <w:color w:val="000000" w:themeColor="text1"/>
          <w:sz w:val="18"/>
          <w:szCs w:val="18"/>
        </w:rPr>
        <w:t xml:space="preserve"> </w:t>
      </w:r>
      <w:r w:rsidR="62DD7EA8" w:rsidRPr="2FC687D6">
        <w:rPr>
          <w:rFonts w:ascii="Aptos" w:hAnsi="Aptos" w:cs="Calibri"/>
          <w:color w:val="000000" w:themeColor="text1"/>
          <w:sz w:val="18"/>
          <w:szCs w:val="18"/>
        </w:rPr>
        <w:t>South African woman.</w:t>
      </w:r>
      <w:r w:rsidRPr="2FC687D6">
        <w:rPr>
          <w:rFonts w:ascii="Aptos" w:hAnsi="Aptos" w:cs="Calibri"/>
          <w:color w:val="000000" w:themeColor="text1"/>
          <w:sz w:val="18"/>
          <w:szCs w:val="18"/>
        </w:rPr>
        <w:t xml:space="preserve"> </w:t>
      </w:r>
      <w:r w:rsidRPr="00832CCE">
        <w:rPr>
          <w:rFonts w:ascii="Aptos" w:hAnsi="Aptos" w:cs="Calibri"/>
          <w:color w:val="000000" w:themeColor="text1"/>
          <w:sz w:val="18"/>
          <w:szCs w:val="18"/>
        </w:rPr>
        <w:t xml:space="preserve"> Through its </w:t>
      </w:r>
      <w:proofErr w:type="spellStart"/>
      <w:r w:rsidRPr="00832CCE">
        <w:rPr>
          <w:rFonts w:ascii="Aptos" w:hAnsi="Aptos" w:cs="Calibri"/>
          <w:color w:val="000000" w:themeColor="text1"/>
          <w:sz w:val="18"/>
          <w:szCs w:val="18"/>
        </w:rPr>
        <w:t>PayJustNow</w:t>
      </w:r>
      <w:proofErr w:type="spellEnd"/>
      <w:r w:rsidRPr="00832CCE">
        <w:rPr>
          <w:rFonts w:ascii="Aptos" w:hAnsi="Aptos" w:cs="Calibri"/>
          <w:color w:val="000000" w:themeColor="text1"/>
          <w:sz w:val="18"/>
          <w:szCs w:val="18"/>
        </w:rPr>
        <w:t xml:space="preserve"> and FinChoice brands, Weaver operates a fully integrated fintech ecosystem that enables customers to transact, borrow and protect what matters most - simply, safely and affordably. The group is deeply committed to financial inclusion, using responsible credit, smart risk management and advanced data science to widen access to financial tools for consumers who have historically been underserved by traditional institutions. Its technology-driven platforms offer seamless, intuitive and personalised digital experiences that support </w:t>
      </w:r>
      <w:r w:rsidR="13E23E9E" w:rsidRPr="746BFFE8">
        <w:rPr>
          <w:rFonts w:ascii="Aptos" w:hAnsi="Aptos" w:cs="Calibri"/>
          <w:color w:val="000000" w:themeColor="text1"/>
          <w:sz w:val="18"/>
          <w:szCs w:val="18"/>
        </w:rPr>
        <w:t>long-</w:t>
      </w:r>
      <w:r w:rsidRPr="00832CCE">
        <w:rPr>
          <w:rFonts w:ascii="Aptos" w:hAnsi="Aptos" w:cs="Calibri"/>
          <w:color w:val="000000" w:themeColor="text1"/>
          <w:sz w:val="18"/>
          <w:szCs w:val="18"/>
        </w:rPr>
        <w:t>term financial wellness. Weaver also owns HomeChoice, a</w:t>
      </w:r>
      <w:r w:rsidRPr="2FC687D6">
        <w:rPr>
          <w:rFonts w:ascii="Aptos" w:hAnsi="Aptos" w:cs="Calibri"/>
          <w:color w:val="000000" w:themeColor="text1"/>
          <w:sz w:val="18"/>
          <w:szCs w:val="18"/>
        </w:rPr>
        <w:t xml:space="preserve"> </w:t>
      </w:r>
      <w:r w:rsidR="00448835" w:rsidRPr="2FC687D6">
        <w:rPr>
          <w:rFonts w:ascii="Aptos" w:hAnsi="Aptos" w:cs="Calibri"/>
          <w:color w:val="000000" w:themeColor="text1"/>
          <w:sz w:val="18"/>
          <w:szCs w:val="18"/>
        </w:rPr>
        <w:t>niche</w:t>
      </w:r>
      <w:r w:rsidRPr="00832CCE">
        <w:rPr>
          <w:rFonts w:ascii="Aptos" w:hAnsi="Aptos" w:cs="Calibri"/>
          <w:color w:val="000000" w:themeColor="text1"/>
          <w:sz w:val="18"/>
          <w:szCs w:val="18"/>
        </w:rPr>
        <w:t xml:space="preserve"> retail </w:t>
      </w:r>
      <w:r w:rsidR="3E3F9248" w:rsidRPr="2FC687D6">
        <w:rPr>
          <w:rFonts w:ascii="Aptos" w:hAnsi="Aptos" w:cs="Calibri"/>
          <w:color w:val="000000" w:themeColor="text1"/>
          <w:sz w:val="18"/>
          <w:szCs w:val="18"/>
        </w:rPr>
        <w:t xml:space="preserve">homeware </w:t>
      </w:r>
      <w:r w:rsidRPr="00832CCE">
        <w:rPr>
          <w:rFonts w:ascii="Aptos" w:hAnsi="Aptos" w:cs="Calibri"/>
          <w:color w:val="000000" w:themeColor="text1"/>
          <w:sz w:val="18"/>
          <w:szCs w:val="18"/>
        </w:rPr>
        <w:t>business</w:t>
      </w:r>
      <w:r w:rsidR="47E12CC1" w:rsidRPr="2FC687D6">
        <w:rPr>
          <w:rFonts w:ascii="Aptos" w:hAnsi="Aptos" w:cs="Calibri"/>
          <w:color w:val="000000" w:themeColor="text1"/>
          <w:sz w:val="18"/>
          <w:szCs w:val="18"/>
        </w:rPr>
        <w:t xml:space="preserve">. It trades in 60 unique showrooms </w:t>
      </w:r>
      <w:r w:rsidRPr="00832CCE">
        <w:rPr>
          <w:rFonts w:ascii="Aptos" w:hAnsi="Aptos" w:cs="Calibri"/>
          <w:color w:val="000000" w:themeColor="text1"/>
          <w:sz w:val="18"/>
          <w:szCs w:val="18"/>
        </w:rPr>
        <w:t xml:space="preserve"> that extends the group’s reach into connected households across the country. As the group continues to scale, its strategy remains firmly anchored in digital innovation, customer empowerment and expanding access to modern financial services.</w:t>
      </w:r>
    </w:p>
    <w:p w14:paraId="523AB977" w14:textId="7F26E098" w:rsidR="009F2A82" w:rsidRPr="00BD4ED5" w:rsidRDefault="00832CCE" w:rsidP="00A20F1E">
      <w:pPr>
        <w:jc w:val="both"/>
        <w:rPr>
          <w:rFonts w:ascii="Aptos" w:hAnsi="Aptos" w:cs="Calibri"/>
          <w:color w:val="000000" w:themeColor="text1"/>
          <w:sz w:val="18"/>
          <w:szCs w:val="18"/>
        </w:rPr>
      </w:pPr>
      <w:r>
        <w:br/>
      </w:r>
      <w:r w:rsidRPr="00832CCE">
        <w:rPr>
          <w:rFonts w:ascii="Aptos" w:hAnsi="Aptos" w:cs="Calibri"/>
          <w:color w:val="000000" w:themeColor="text1"/>
          <w:sz w:val="18"/>
          <w:szCs w:val="18"/>
        </w:rPr>
        <w:t xml:space="preserve">www.weaverfintech.com </w:t>
      </w:r>
    </w:p>
    <w:p w14:paraId="2BC747F0" w14:textId="77777777" w:rsidR="00832CCE" w:rsidRDefault="00832CCE" w:rsidP="009F2A82">
      <w:pPr>
        <w:spacing w:before="100" w:beforeAutospacing="1" w:after="100" w:afterAutospacing="1" w:line="276" w:lineRule="auto"/>
        <w:contextualSpacing/>
        <w:rPr>
          <w:rFonts w:ascii="Aptos" w:eastAsia="Times New Roman" w:hAnsi="Aptos" w:cs="Times New Roman"/>
          <w:b/>
          <w:bCs/>
          <w:kern w:val="0"/>
          <w:sz w:val="21"/>
          <w:szCs w:val="21"/>
          <w:u w:val="single"/>
          <w:lang w:eastAsia="en-GB"/>
          <w14:ligatures w14:val="none"/>
        </w:rPr>
      </w:pPr>
    </w:p>
    <w:p w14:paraId="31E9FA66" w14:textId="41E5E677" w:rsidR="009F2A82" w:rsidRPr="00832CCE" w:rsidRDefault="009F2A82" w:rsidP="009F2A82">
      <w:pPr>
        <w:spacing w:before="100" w:beforeAutospacing="1" w:after="100" w:afterAutospacing="1" w:line="276" w:lineRule="auto"/>
        <w:contextualSpacing/>
        <w:rPr>
          <w:rFonts w:ascii="Aptos" w:eastAsia="Times New Roman" w:hAnsi="Aptos" w:cs="Times New Roman"/>
          <w:b/>
          <w:bCs/>
          <w:kern w:val="0"/>
          <w:sz w:val="21"/>
          <w:szCs w:val="21"/>
          <w:u w:val="single"/>
          <w:lang w:eastAsia="en-GB"/>
          <w14:ligatures w14:val="none"/>
        </w:rPr>
      </w:pPr>
      <w:r w:rsidRPr="00832CCE">
        <w:rPr>
          <w:rFonts w:ascii="Aptos" w:eastAsia="Times New Roman" w:hAnsi="Aptos" w:cs="Times New Roman"/>
          <w:b/>
          <w:bCs/>
          <w:kern w:val="0"/>
          <w:sz w:val="21"/>
          <w:szCs w:val="21"/>
          <w:u w:val="single"/>
          <w:lang w:eastAsia="en-GB"/>
          <w14:ligatures w14:val="none"/>
        </w:rPr>
        <w:t>Notes to Editor:</w:t>
      </w:r>
    </w:p>
    <w:p w14:paraId="7837F1AB" w14:textId="77777777" w:rsidR="009F2A82" w:rsidRPr="00832CCE" w:rsidRDefault="009F2A82" w:rsidP="009F2A82">
      <w:pPr>
        <w:spacing w:before="100" w:beforeAutospacing="1" w:after="100" w:afterAutospacing="1" w:line="276" w:lineRule="auto"/>
        <w:contextualSpacing/>
        <w:rPr>
          <w:rFonts w:ascii="Aptos" w:eastAsia="Times New Roman" w:hAnsi="Aptos" w:cs="Times New Roman"/>
          <w:b/>
          <w:bCs/>
          <w:kern w:val="0"/>
          <w:sz w:val="21"/>
          <w:szCs w:val="21"/>
          <w:lang w:eastAsia="en-GB"/>
          <w14:ligatures w14:val="none"/>
        </w:rPr>
      </w:pPr>
    </w:p>
    <w:p w14:paraId="153F2C6D" w14:textId="3EBB6DA0" w:rsidR="009F2A82" w:rsidRPr="00832CCE" w:rsidRDefault="009F2A82" w:rsidP="009F2A82">
      <w:pPr>
        <w:numPr>
          <w:ilvl w:val="0"/>
          <w:numId w:val="1"/>
        </w:numPr>
        <w:tabs>
          <w:tab w:val="clear" w:pos="720"/>
          <w:tab w:val="num" w:pos="360"/>
        </w:tabs>
        <w:spacing w:before="100" w:beforeAutospacing="1" w:after="100" w:afterAutospacing="1" w:line="276" w:lineRule="auto"/>
        <w:ind w:left="36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For the 2025 Annual Results - </w:t>
      </w:r>
      <w:hyperlink r:id="rId7" w:tooltip="https://homechoiceinternational.com/financial-results/" w:history="1">
        <w:r w:rsidRPr="00832CCE">
          <w:rPr>
            <w:rStyle w:val="Hyperlink"/>
            <w:rFonts w:ascii="Aptos" w:eastAsia="Times New Roman" w:hAnsi="Aptos" w:cs="Times New Roman"/>
            <w:kern w:val="0"/>
            <w:sz w:val="18"/>
            <w:szCs w:val="18"/>
            <w:lang w:eastAsia="en-GB"/>
            <w14:ligatures w14:val="none"/>
          </w:rPr>
          <w:t>&lt;link&gt;</w:t>
        </w:r>
      </w:hyperlink>
    </w:p>
    <w:p w14:paraId="33981C74" w14:textId="77777777" w:rsidR="009F2A82" w:rsidRPr="00832CCE" w:rsidRDefault="009F2A82" w:rsidP="009F2A82">
      <w:pPr>
        <w:numPr>
          <w:ilvl w:val="0"/>
          <w:numId w:val="1"/>
        </w:numPr>
        <w:tabs>
          <w:tab w:val="clear" w:pos="720"/>
          <w:tab w:val="num" w:pos="360"/>
        </w:tabs>
        <w:spacing w:before="100" w:beforeAutospacing="1" w:after="100" w:afterAutospacing="1" w:line="276" w:lineRule="auto"/>
        <w:ind w:left="36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For the 2025 Financial Results Investor Presentation - </w:t>
      </w:r>
      <w:hyperlink r:id="rId8" w:tooltip="https://homechoiceinternational.com/wp-content/uploads/HiL_Final_results2024.pdf" w:history="1">
        <w:r w:rsidRPr="00832CCE">
          <w:rPr>
            <w:rStyle w:val="Hyperlink"/>
            <w:rFonts w:ascii="Aptos" w:eastAsia="Times New Roman" w:hAnsi="Aptos" w:cs="Times New Roman"/>
            <w:kern w:val="0"/>
            <w:sz w:val="18"/>
            <w:szCs w:val="18"/>
            <w:lang w:eastAsia="en-GB"/>
            <w14:ligatures w14:val="none"/>
          </w:rPr>
          <w:t>&lt;link&gt;</w:t>
        </w:r>
      </w:hyperlink>
    </w:p>
    <w:p w14:paraId="6D885339" w14:textId="77777777" w:rsidR="009F2A82" w:rsidRPr="00832CCE" w:rsidRDefault="009F2A82" w:rsidP="009F2A82">
      <w:pPr>
        <w:spacing w:before="100" w:beforeAutospacing="1" w:after="100" w:afterAutospacing="1" w:line="276" w:lineRule="auto"/>
        <w:contextualSpacing/>
        <w:rPr>
          <w:rFonts w:ascii="Aptos" w:eastAsia="Times New Roman" w:hAnsi="Aptos" w:cs="Times New Roman"/>
          <w:kern w:val="0"/>
          <w:sz w:val="18"/>
          <w:szCs w:val="18"/>
          <w:lang w:eastAsia="en-GB"/>
          <w14:ligatures w14:val="none"/>
        </w:rPr>
      </w:pPr>
    </w:p>
    <w:p w14:paraId="21ED9DAE" w14:textId="77777777" w:rsidR="009F2A82" w:rsidRPr="00832CCE" w:rsidRDefault="009F2A82" w:rsidP="009F2A82">
      <w:pPr>
        <w:spacing w:before="100" w:beforeAutospacing="1" w:after="100" w:afterAutospacing="1" w:line="276" w:lineRule="auto"/>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The following can be downloaded via this WeTransfer link: </w:t>
      </w:r>
      <w:hyperlink r:id="rId9" w:tooltip="https://we.tl/t-DlT48dNM4K" w:history="1">
        <w:r w:rsidRPr="00832CCE">
          <w:rPr>
            <w:rStyle w:val="Hyperlink"/>
            <w:rFonts w:ascii="Aptos" w:eastAsia="Times New Roman" w:hAnsi="Aptos" w:cs="Times New Roman"/>
            <w:kern w:val="0"/>
            <w:sz w:val="18"/>
            <w:szCs w:val="18"/>
            <w:lang w:eastAsia="en-GB"/>
            <w14:ligatures w14:val="none"/>
          </w:rPr>
          <w:t>&lt;link&gt;</w:t>
        </w:r>
      </w:hyperlink>
    </w:p>
    <w:p w14:paraId="33C6EC4F" w14:textId="77777777" w:rsidR="009F2A82" w:rsidRPr="00832CCE" w:rsidRDefault="009F2A82" w:rsidP="009F2A82">
      <w:pPr>
        <w:numPr>
          <w:ilvl w:val="0"/>
          <w:numId w:val="2"/>
        </w:numPr>
        <w:tabs>
          <w:tab w:val="clear" w:pos="720"/>
          <w:tab w:val="num" w:pos="360"/>
        </w:tabs>
        <w:spacing w:before="100" w:beforeAutospacing="1" w:after="100" w:afterAutospacing="1" w:line="276" w:lineRule="auto"/>
        <w:ind w:left="36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Hi-res images of Weaver Fintech leadership: </w:t>
      </w:r>
    </w:p>
    <w:p w14:paraId="71647334" w14:textId="77777777" w:rsidR="009F2A82" w:rsidRPr="00832CCE" w:rsidRDefault="009F2A82" w:rsidP="009F2A82">
      <w:pPr>
        <w:numPr>
          <w:ilvl w:val="1"/>
          <w:numId w:val="2"/>
        </w:numPr>
        <w:tabs>
          <w:tab w:val="clear" w:pos="1440"/>
          <w:tab w:val="num" w:pos="1080"/>
        </w:tabs>
        <w:spacing w:before="100" w:beforeAutospacing="1" w:after="100" w:afterAutospacing="1" w:line="276" w:lineRule="auto"/>
        <w:ind w:left="108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Shirley Maltz (Executive Chair of Weaver Fintech Ltd)</w:t>
      </w:r>
    </w:p>
    <w:p w14:paraId="35A4904C" w14:textId="77777777" w:rsidR="009F2A82" w:rsidRPr="00832CCE" w:rsidRDefault="009F2A82" w:rsidP="009F2A82">
      <w:pPr>
        <w:numPr>
          <w:ilvl w:val="1"/>
          <w:numId w:val="2"/>
        </w:numPr>
        <w:tabs>
          <w:tab w:val="clear" w:pos="1440"/>
          <w:tab w:val="num" w:pos="1080"/>
        </w:tabs>
        <w:spacing w:before="100" w:beforeAutospacing="1" w:after="100" w:afterAutospacing="1" w:line="276" w:lineRule="auto"/>
        <w:ind w:left="108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Sean Wibberley (CEO of Weaver Fintech Ltd)</w:t>
      </w:r>
    </w:p>
    <w:p w14:paraId="05407793" w14:textId="340484D2" w:rsidR="009F2A82" w:rsidRPr="00832CCE" w:rsidRDefault="009F2A82" w:rsidP="009F2A82">
      <w:pPr>
        <w:numPr>
          <w:ilvl w:val="1"/>
          <w:numId w:val="2"/>
        </w:numPr>
        <w:tabs>
          <w:tab w:val="clear" w:pos="1440"/>
          <w:tab w:val="num" w:pos="1080"/>
        </w:tabs>
        <w:spacing w:before="100" w:beforeAutospacing="1" w:after="100" w:afterAutospacing="1" w:line="276" w:lineRule="auto"/>
        <w:ind w:left="108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 xml:space="preserve">Chris de Wit  (CEO of </w:t>
      </w:r>
      <w:r w:rsidR="00B01B5A">
        <w:rPr>
          <w:rFonts w:ascii="Aptos" w:eastAsia="Times New Roman" w:hAnsi="Aptos" w:cs="Times New Roman"/>
          <w:kern w:val="0"/>
          <w:sz w:val="18"/>
          <w:szCs w:val="18"/>
          <w:lang w:eastAsia="en-GB"/>
          <w14:ligatures w14:val="none"/>
        </w:rPr>
        <w:t>H</w:t>
      </w:r>
      <w:r w:rsidRPr="00832CCE">
        <w:rPr>
          <w:rFonts w:ascii="Aptos" w:eastAsia="Times New Roman" w:hAnsi="Aptos" w:cs="Times New Roman"/>
          <w:kern w:val="0"/>
          <w:sz w:val="18"/>
          <w:szCs w:val="18"/>
          <w:lang w:eastAsia="en-GB"/>
          <w14:ligatures w14:val="none"/>
        </w:rPr>
        <w:t>ome</w:t>
      </w:r>
      <w:r w:rsidR="00B01B5A">
        <w:rPr>
          <w:rFonts w:ascii="Aptos" w:eastAsia="Times New Roman" w:hAnsi="Aptos" w:cs="Times New Roman"/>
          <w:kern w:val="0"/>
          <w:sz w:val="18"/>
          <w:szCs w:val="18"/>
          <w:lang w:eastAsia="en-GB"/>
          <w14:ligatures w14:val="none"/>
        </w:rPr>
        <w:t>C</w:t>
      </w:r>
      <w:r w:rsidRPr="00832CCE">
        <w:rPr>
          <w:rFonts w:ascii="Aptos" w:eastAsia="Times New Roman" w:hAnsi="Aptos" w:cs="Times New Roman"/>
          <w:kern w:val="0"/>
          <w:sz w:val="18"/>
          <w:szCs w:val="18"/>
          <w:lang w:eastAsia="en-GB"/>
          <w14:ligatures w14:val="none"/>
        </w:rPr>
        <w:t>hoice retail)</w:t>
      </w:r>
    </w:p>
    <w:p w14:paraId="1537EC37" w14:textId="77777777" w:rsidR="009F2A82" w:rsidRPr="00832CCE" w:rsidRDefault="009F2A82" w:rsidP="009F2A82">
      <w:pPr>
        <w:numPr>
          <w:ilvl w:val="1"/>
          <w:numId w:val="2"/>
        </w:numPr>
        <w:tabs>
          <w:tab w:val="clear" w:pos="1440"/>
          <w:tab w:val="num" w:pos="1080"/>
        </w:tabs>
        <w:spacing w:before="100" w:beforeAutospacing="1" w:after="100" w:afterAutospacing="1" w:line="276" w:lineRule="auto"/>
        <w:ind w:left="108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Paul Burnett (CFO of Weaver Fintech Ltd)</w:t>
      </w:r>
    </w:p>
    <w:p w14:paraId="1D6DBB18" w14:textId="77777777" w:rsidR="009F2A82" w:rsidRDefault="009F2A82" w:rsidP="009F2A82">
      <w:pPr>
        <w:numPr>
          <w:ilvl w:val="0"/>
          <w:numId w:val="2"/>
        </w:numPr>
        <w:pBdr>
          <w:bottom w:val="single" w:sz="12" w:space="1" w:color="auto"/>
        </w:pBdr>
        <w:tabs>
          <w:tab w:val="clear" w:pos="720"/>
          <w:tab w:val="num" w:pos="360"/>
        </w:tabs>
        <w:spacing w:before="100" w:beforeAutospacing="1" w:after="100" w:afterAutospacing="1" w:line="276" w:lineRule="auto"/>
        <w:ind w:left="360"/>
        <w:contextualSpacing/>
        <w:rPr>
          <w:rFonts w:ascii="Aptos" w:eastAsia="Times New Roman" w:hAnsi="Aptos" w:cs="Times New Roman"/>
          <w:kern w:val="0"/>
          <w:sz w:val="18"/>
          <w:szCs w:val="18"/>
          <w:lang w:eastAsia="en-GB"/>
          <w14:ligatures w14:val="none"/>
        </w:rPr>
      </w:pPr>
      <w:r w:rsidRPr="00832CCE">
        <w:rPr>
          <w:rFonts w:ascii="Aptos" w:eastAsia="Times New Roman" w:hAnsi="Aptos" w:cs="Times New Roman"/>
          <w:kern w:val="0"/>
          <w:sz w:val="18"/>
          <w:szCs w:val="18"/>
          <w:lang w:eastAsia="en-GB"/>
          <w14:ligatures w14:val="none"/>
        </w:rPr>
        <w:t>Logo's</w:t>
      </w:r>
    </w:p>
    <w:p w14:paraId="460C7F51" w14:textId="77777777" w:rsidR="00451BD1" w:rsidRDefault="00451BD1" w:rsidP="00451BD1">
      <w:pPr>
        <w:pBdr>
          <w:bottom w:val="single" w:sz="12" w:space="1" w:color="auto"/>
        </w:pBdr>
        <w:spacing w:before="100" w:beforeAutospacing="1" w:after="100" w:afterAutospacing="1" w:line="276" w:lineRule="auto"/>
        <w:contextualSpacing/>
        <w:rPr>
          <w:rFonts w:ascii="Aptos" w:eastAsia="Times New Roman" w:hAnsi="Aptos" w:cs="Times New Roman"/>
          <w:kern w:val="0"/>
          <w:sz w:val="18"/>
          <w:szCs w:val="18"/>
          <w:lang w:eastAsia="en-GB"/>
          <w14:ligatures w14:val="none"/>
        </w:rPr>
      </w:pPr>
    </w:p>
    <w:p w14:paraId="25E9643E" w14:textId="77777777" w:rsidR="00451BD1" w:rsidRDefault="00451BD1" w:rsidP="00451BD1">
      <w:pPr>
        <w:pBdr>
          <w:bottom w:val="single" w:sz="12" w:space="1" w:color="auto"/>
        </w:pBdr>
        <w:spacing w:before="100" w:beforeAutospacing="1" w:after="100" w:afterAutospacing="1" w:line="276" w:lineRule="auto"/>
        <w:contextualSpacing/>
        <w:rPr>
          <w:rFonts w:ascii="Aptos" w:eastAsia="Times New Roman" w:hAnsi="Aptos" w:cs="Times New Roman"/>
          <w:kern w:val="0"/>
          <w:sz w:val="18"/>
          <w:szCs w:val="18"/>
          <w:lang w:eastAsia="en-GB"/>
          <w14:ligatures w14:val="none"/>
        </w:rPr>
      </w:pPr>
    </w:p>
    <w:p w14:paraId="4D775670" w14:textId="77777777" w:rsidR="009F2A82" w:rsidRPr="00832CCE" w:rsidRDefault="009F2A82" w:rsidP="004E20E7">
      <w:pPr>
        <w:jc w:val="both"/>
        <w:rPr>
          <w:rFonts w:ascii="Aptos" w:hAnsi="Aptos"/>
        </w:rPr>
      </w:pPr>
    </w:p>
    <w:sectPr w:rsidR="009F2A82" w:rsidRPr="00832CCE" w:rsidSect="009648E7">
      <w:headerReference w:type="even" r:id="rId10"/>
      <w:headerReference w:type="default" r:id="rId11"/>
      <w:footerReference w:type="even" r:id="rId12"/>
      <w:footerReference w:type="default" r:id="rId13"/>
      <w:headerReference w:type="first" r:id="rId14"/>
      <w:footerReference w:type="first" r:id="rId15"/>
      <w:pgSz w:w="11906" w:h="16838"/>
      <w:pgMar w:top="642" w:right="1110" w:bottom="697"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1701" w14:textId="77777777" w:rsidR="008D34E0" w:rsidRDefault="008D34E0" w:rsidP="00D437A4">
      <w:r>
        <w:separator/>
      </w:r>
    </w:p>
  </w:endnote>
  <w:endnote w:type="continuationSeparator" w:id="0">
    <w:p w14:paraId="2119C457" w14:textId="77777777" w:rsidR="008D34E0" w:rsidRDefault="008D34E0" w:rsidP="00D4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E5A" w14:textId="77777777" w:rsidR="00972EFF" w:rsidRDefault="00972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D107" w14:textId="77777777" w:rsidR="00972EFF" w:rsidRDefault="00972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369E" w14:textId="77777777" w:rsidR="00972EFF" w:rsidRDefault="00972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5FA7" w14:textId="77777777" w:rsidR="008D34E0" w:rsidRDefault="008D34E0" w:rsidP="00D437A4">
      <w:r>
        <w:separator/>
      </w:r>
    </w:p>
  </w:footnote>
  <w:footnote w:type="continuationSeparator" w:id="0">
    <w:p w14:paraId="5670C66D" w14:textId="77777777" w:rsidR="008D34E0" w:rsidRDefault="008D34E0" w:rsidP="00D4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293" w14:textId="77777777" w:rsidR="00972EFF" w:rsidRDefault="00972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C35" w14:textId="5ED5B1CA" w:rsidR="00D437A4" w:rsidRPr="007E3C77" w:rsidRDefault="00D437A4" w:rsidP="00451BD1">
    <w:pPr>
      <w:ind w:left="1440" w:firstLine="720"/>
      <w:jc w:val="right"/>
      <w:rPr>
        <w:sz w:val="20"/>
        <w:szCs w:val="20"/>
      </w:rPr>
    </w:pPr>
    <w:r w:rsidRPr="007E3C77">
      <w:rPr>
        <w:noProof/>
        <w:sz w:val="20"/>
        <w:szCs w:val="20"/>
      </w:rPr>
      <w:drawing>
        <wp:anchor distT="0" distB="0" distL="114300" distR="114300" simplePos="0" relativeHeight="251658240" behindDoc="1" locked="0" layoutInCell="1" allowOverlap="1" wp14:anchorId="4644E305" wp14:editId="2355AF35">
          <wp:simplePos x="0" y="0"/>
          <wp:positionH relativeFrom="column">
            <wp:posOffset>1845310</wp:posOffset>
          </wp:positionH>
          <wp:positionV relativeFrom="paragraph">
            <wp:posOffset>-367665</wp:posOffset>
          </wp:positionV>
          <wp:extent cx="1921953" cy="854738"/>
          <wp:effectExtent l="0" t="0" r="0" b="0"/>
          <wp:wrapNone/>
          <wp:docPr id="50071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5170" name="Picture 1778855170"/>
                  <pic:cNvPicPr/>
                </pic:nvPicPr>
                <pic:blipFill>
                  <a:blip r:embed="rId1">
                    <a:extLst>
                      <a:ext uri="{28A0092B-C50C-407E-A947-70E740481C1C}">
                        <a14:useLocalDpi xmlns:a14="http://schemas.microsoft.com/office/drawing/2010/main" val="0"/>
                      </a:ext>
                    </a:extLst>
                  </a:blip>
                  <a:stretch>
                    <a:fillRect/>
                  </a:stretch>
                </pic:blipFill>
                <pic:spPr>
                  <a:xfrm>
                    <a:off x="0" y="0"/>
                    <a:ext cx="1921953" cy="854738"/>
                  </a:xfrm>
                  <a:prstGeom prst="rect">
                    <a:avLst/>
                  </a:prstGeom>
                </pic:spPr>
              </pic:pic>
            </a:graphicData>
          </a:graphic>
          <wp14:sizeRelH relativeFrom="page">
            <wp14:pctWidth>0</wp14:pctWidth>
          </wp14:sizeRelH>
          <wp14:sizeRelV relativeFrom="page">
            <wp14:pctHeight>0</wp14:pctHeight>
          </wp14:sizeRelV>
        </wp:anchor>
      </w:drawing>
    </w:r>
    <w:r w:rsidRPr="007E3C77">
      <w:rPr>
        <w:sz w:val="20"/>
        <w:szCs w:val="20"/>
      </w:rPr>
      <w:t>Results Release 2025</w:t>
    </w:r>
  </w:p>
  <w:p w14:paraId="553FFA4F" w14:textId="4A667DD0" w:rsidR="00D437A4" w:rsidRPr="007E3C77" w:rsidRDefault="00972EFF" w:rsidP="00451BD1">
    <w:pPr>
      <w:ind w:left="1440"/>
      <w:jc w:val="right"/>
      <w:rPr>
        <w:sz w:val="20"/>
        <w:szCs w:val="20"/>
      </w:rPr>
    </w:pPr>
    <w:r>
      <w:rPr>
        <w:sz w:val="20"/>
        <w:szCs w:val="20"/>
      </w:rPr>
      <w:t>FINAL</w:t>
    </w:r>
  </w:p>
  <w:p w14:paraId="3DDB83AD" w14:textId="58F57A9D" w:rsidR="00D437A4" w:rsidRDefault="00D437A4" w:rsidP="00451BD1">
    <w:pPr>
      <w:pStyle w:val="Header"/>
      <w:ind w:left="1440"/>
      <w:jc w:val="right"/>
    </w:pPr>
    <w:r>
      <w:rPr>
        <w:sz w:val="20"/>
        <w:szCs w:val="20"/>
      </w:rPr>
      <w:tab/>
    </w: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C901" w14:textId="77777777" w:rsidR="00972EFF" w:rsidRDefault="0097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41D0"/>
    <w:multiLevelType w:val="multilevel"/>
    <w:tmpl w:val="F632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37E19"/>
    <w:multiLevelType w:val="multilevel"/>
    <w:tmpl w:val="B47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503F5"/>
    <w:multiLevelType w:val="hybridMultilevel"/>
    <w:tmpl w:val="15663E04"/>
    <w:lvl w:ilvl="0" w:tplc="8AC06D68">
      <w:start w:val="1"/>
      <w:numFmt w:val="bullet"/>
      <w:lvlText w:val="•"/>
      <w:lvlJc w:val="left"/>
      <w:pPr>
        <w:tabs>
          <w:tab w:val="num" w:pos="720"/>
        </w:tabs>
        <w:ind w:left="720" w:hanging="360"/>
      </w:pPr>
      <w:rPr>
        <w:rFonts w:ascii="Arial" w:hAnsi="Arial" w:hint="default"/>
      </w:rPr>
    </w:lvl>
    <w:lvl w:ilvl="1" w:tplc="B336AE20">
      <w:start w:val="1"/>
      <w:numFmt w:val="bullet"/>
      <w:lvlText w:val="•"/>
      <w:lvlJc w:val="left"/>
      <w:pPr>
        <w:tabs>
          <w:tab w:val="num" w:pos="1440"/>
        </w:tabs>
        <w:ind w:left="1440" w:hanging="360"/>
      </w:pPr>
      <w:rPr>
        <w:rFonts w:ascii="Arial" w:hAnsi="Arial" w:hint="default"/>
      </w:rPr>
    </w:lvl>
    <w:lvl w:ilvl="2" w:tplc="862A9D48" w:tentative="1">
      <w:start w:val="1"/>
      <w:numFmt w:val="bullet"/>
      <w:lvlText w:val="•"/>
      <w:lvlJc w:val="left"/>
      <w:pPr>
        <w:tabs>
          <w:tab w:val="num" w:pos="2160"/>
        </w:tabs>
        <w:ind w:left="2160" w:hanging="360"/>
      </w:pPr>
      <w:rPr>
        <w:rFonts w:ascii="Arial" w:hAnsi="Arial" w:hint="default"/>
      </w:rPr>
    </w:lvl>
    <w:lvl w:ilvl="3" w:tplc="61427DC0" w:tentative="1">
      <w:start w:val="1"/>
      <w:numFmt w:val="bullet"/>
      <w:lvlText w:val="•"/>
      <w:lvlJc w:val="left"/>
      <w:pPr>
        <w:tabs>
          <w:tab w:val="num" w:pos="2880"/>
        </w:tabs>
        <w:ind w:left="2880" w:hanging="360"/>
      </w:pPr>
      <w:rPr>
        <w:rFonts w:ascii="Arial" w:hAnsi="Arial" w:hint="default"/>
      </w:rPr>
    </w:lvl>
    <w:lvl w:ilvl="4" w:tplc="A87C0FB8" w:tentative="1">
      <w:start w:val="1"/>
      <w:numFmt w:val="bullet"/>
      <w:lvlText w:val="•"/>
      <w:lvlJc w:val="left"/>
      <w:pPr>
        <w:tabs>
          <w:tab w:val="num" w:pos="3600"/>
        </w:tabs>
        <w:ind w:left="3600" w:hanging="360"/>
      </w:pPr>
      <w:rPr>
        <w:rFonts w:ascii="Arial" w:hAnsi="Arial" w:hint="default"/>
      </w:rPr>
    </w:lvl>
    <w:lvl w:ilvl="5" w:tplc="79FE711A" w:tentative="1">
      <w:start w:val="1"/>
      <w:numFmt w:val="bullet"/>
      <w:lvlText w:val="•"/>
      <w:lvlJc w:val="left"/>
      <w:pPr>
        <w:tabs>
          <w:tab w:val="num" w:pos="4320"/>
        </w:tabs>
        <w:ind w:left="4320" w:hanging="360"/>
      </w:pPr>
      <w:rPr>
        <w:rFonts w:ascii="Arial" w:hAnsi="Arial" w:hint="default"/>
      </w:rPr>
    </w:lvl>
    <w:lvl w:ilvl="6" w:tplc="65E09A1C" w:tentative="1">
      <w:start w:val="1"/>
      <w:numFmt w:val="bullet"/>
      <w:lvlText w:val="•"/>
      <w:lvlJc w:val="left"/>
      <w:pPr>
        <w:tabs>
          <w:tab w:val="num" w:pos="5040"/>
        </w:tabs>
        <w:ind w:left="5040" w:hanging="360"/>
      </w:pPr>
      <w:rPr>
        <w:rFonts w:ascii="Arial" w:hAnsi="Arial" w:hint="default"/>
      </w:rPr>
    </w:lvl>
    <w:lvl w:ilvl="7" w:tplc="971A6684" w:tentative="1">
      <w:start w:val="1"/>
      <w:numFmt w:val="bullet"/>
      <w:lvlText w:val="•"/>
      <w:lvlJc w:val="left"/>
      <w:pPr>
        <w:tabs>
          <w:tab w:val="num" w:pos="5760"/>
        </w:tabs>
        <w:ind w:left="5760" w:hanging="360"/>
      </w:pPr>
      <w:rPr>
        <w:rFonts w:ascii="Arial" w:hAnsi="Arial" w:hint="default"/>
      </w:rPr>
    </w:lvl>
    <w:lvl w:ilvl="8" w:tplc="6B866C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9473F7"/>
    <w:multiLevelType w:val="multilevel"/>
    <w:tmpl w:val="57B2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85333">
    <w:abstractNumId w:val="0"/>
  </w:num>
  <w:num w:numId="2" w16cid:durableId="41639623">
    <w:abstractNumId w:val="3"/>
  </w:num>
  <w:num w:numId="3" w16cid:durableId="864487012">
    <w:abstractNumId w:val="1"/>
  </w:num>
  <w:num w:numId="4" w16cid:durableId="84417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A4"/>
    <w:rsid w:val="0001511E"/>
    <w:rsid w:val="000217AC"/>
    <w:rsid w:val="000242C3"/>
    <w:rsid w:val="00026AAB"/>
    <w:rsid w:val="00040EBC"/>
    <w:rsid w:val="00041757"/>
    <w:rsid w:val="00042E08"/>
    <w:rsid w:val="0004488D"/>
    <w:rsid w:val="00046690"/>
    <w:rsid w:val="00047A1A"/>
    <w:rsid w:val="00051C1D"/>
    <w:rsid w:val="00052CE5"/>
    <w:rsid w:val="000562A5"/>
    <w:rsid w:val="0005797E"/>
    <w:rsid w:val="00060E83"/>
    <w:rsid w:val="000670D4"/>
    <w:rsid w:val="000673E0"/>
    <w:rsid w:val="00081BB9"/>
    <w:rsid w:val="00084626"/>
    <w:rsid w:val="000851FB"/>
    <w:rsid w:val="000A09A1"/>
    <w:rsid w:val="000A3538"/>
    <w:rsid w:val="000B11FD"/>
    <w:rsid w:val="000C11A5"/>
    <w:rsid w:val="000C6DA3"/>
    <w:rsid w:val="000D1469"/>
    <w:rsid w:val="000E0974"/>
    <w:rsid w:val="000E36A8"/>
    <w:rsid w:val="000F0898"/>
    <w:rsid w:val="000F0ED9"/>
    <w:rsid w:val="000F4BD6"/>
    <w:rsid w:val="000F5CA9"/>
    <w:rsid w:val="000F6479"/>
    <w:rsid w:val="00100946"/>
    <w:rsid w:val="001075C9"/>
    <w:rsid w:val="0011155E"/>
    <w:rsid w:val="0011213D"/>
    <w:rsid w:val="00117357"/>
    <w:rsid w:val="0011764A"/>
    <w:rsid w:val="001200DA"/>
    <w:rsid w:val="00137678"/>
    <w:rsid w:val="00141D94"/>
    <w:rsid w:val="00141DE4"/>
    <w:rsid w:val="00141F01"/>
    <w:rsid w:val="00145F08"/>
    <w:rsid w:val="0015634B"/>
    <w:rsid w:val="0016378A"/>
    <w:rsid w:val="001655AE"/>
    <w:rsid w:val="001677C0"/>
    <w:rsid w:val="00173F74"/>
    <w:rsid w:val="001740C6"/>
    <w:rsid w:val="00177FC7"/>
    <w:rsid w:val="0018572B"/>
    <w:rsid w:val="00191F9A"/>
    <w:rsid w:val="00194362"/>
    <w:rsid w:val="00194C99"/>
    <w:rsid w:val="001A29BB"/>
    <w:rsid w:val="001A3BA4"/>
    <w:rsid w:val="001A6BB5"/>
    <w:rsid w:val="001A72CD"/>
    <w:rsid w:val="001B0CF0"/>
    <w:rsid w:val="001B5B87"/>
    <w:rsid w:val="001B76DD"/>
    <w:rsid w:val="001C0063"/>
    <w:rsid w:val="001D0E4F"/>
    <w:rsid w:val="001D328C"/>
    <w:rsid w:val="001D660C"/>
    <w:rsid w:val="001E571F"/>
    <w:rsid w:val="001F0ED4"/>
    <w:rsid w:val="001F428A"/>
    <w:rsid w:val="001F546F"/>
    <w:rsid w:val="001F5D6E"/>
    <w:rsid w:val="001F76D8"/>
    <w:rsid w:val="001F7A76"/>
    <w:rsid w:val="0020260E"/>
    <w:rsid w:val="002075E3"/>
    <w:rsid w:val="002114F5"/>
    <w:rsid w:val="0021286F"/>
    <w:rsid w:val="00214D33"/>
    <w:rsid w:val="0022168F"/>
    <w:rsid w:val="00226AE5"/>
    <w:rsid w:val="00230A1F"/>
    <w:rsid w:val="002334DE"/>
    <w:rsid w:val="0024143D"/>
    <w:rsid w:val="00241A30"/>
    <w:rsid w:val="0024649C"/>
    <w:rsid w:val="0025149F"/>
    <w:rsid w:val="00255C77"/>
    <w:rsid w:val="00260BF9"/>
    <w:rsid w:val="00260E27"/>
    <w:rsid w:val="002635D9"/>
    <w:rsid w:val="00266B51"/>
    <w:rsid w:val="002674AF"/>
    <w:rsid w:val="00267501"/>
    <w:rsid w:val="00274EB0"/>
    <w:rsid w:val="0027564A"/>
    <w:rsid w:val="00277F12"/>
    <w:rsid w:val="00280690"/>
    <w:rsid w:val="00281E39"/>
    <w:rsid w:val="00283466"/>
    <w:rsid w:val="00285830"/>
    <w:rsid w:val="00295FCF"/>
    <w:rsid w:val="002966CA"/>
    <w:rsid w:val="002A05AB"/>
    <w:rsid w:val="002A1935"/>
    <w:rsid w:val="002A1AAF"/>
    <w:rsid w:val="002A3463"/>
    <w:rsid w:val="002A7299"/>
    <w:rsid w:val="002B188D"/>
    <w:rsid w:val="002B2BF0"/>
    <w:rsid w:val="002B45E9"/>
    <w:rsid w:val="002D0836"/>
    <w:rsid w:val="002D2592"/>
    <w:rsid w:val="002D6607"/>
    <w:rsid w:val="002D6D33"/>
    <w:rsid w:val="002E110A"/>
    <w:rsid w:val="002E2FE0"/>
    <w:rsid w:val="002E3D05"/>
    <w:rsid w:val="002E58E0"/>
    <w:rsid w:val="002E5D5D"/>
    <w:rsid w:val="002E7F6D"/>
    <w:rsid w:val="002F3F85"/>
    <w:rsid w:val="002F47A8"/>
    <w:rsid w:val="00305E9A"/>
    <w:rsid w:val="00307F9A"/>
    <w:rsid w:val="00311127"/>
    <w:rsid w:val="0031262A"/>
    <w:rsid w:val="003140B8"/>
    <w:rsid w:val="00315E75"/>
    <w:rsid w:val="00317C7B"/>
    <w:rsid w:val="00320CAE"/>
    <w:rsid w:val="00331C6A"/>
    <w:rsid w:val="00332947"/>
    <w:rsid w:val="00352D35"/>
    <w:rsid w:val="00352F34"/>
    <w:rsid w:val="00360518"/>
    <w:rsid w:val="00363390"/>
    <w:rsid w:val="00367366"/>
    <w:rsid w:val="003704C7"/>
    <w:rsid w:val="0037101D"/>
    <w:rsid w:val="0037555E"/>
    <w:rsid w:val="00376947"/>
    <w:rsid w:val="00380E0B"/>
    <w:rsid w:val="00384FF4"/>
    <w:rsid w:val="003918A9"/>
    <w:rsid w:val="0039205F"/>
    <w:rsid w:val="003A06E8"/>
    <w:rsid w:val="003A1E75"/>
    <w:rsid w:val="003A5D7F"/>
    <w:rsid w:val="003B3753"/>
    <w:rsid w:val="003B38C1"/>
    <w:rsid w:val="003C1117"/>
    <w:rsid w:val="003D0E44"/>
    <w:rsid w:val="003D0FA7"/>
    <w:rsid w:val="003D31AC"/>
    <w:rsid w:val="003D55F1"/>
    <w:rsid w:val="003D569F"/>
    <w:rsid w:val="003D56D2"/>
    <w:rsid w:val="003E65A9"/>
    <w:rsid w:val="003F0C75"/>
    <w:rsid w:val="00402DE3"/>
    <w:rsid w:val="0040574F"/>
    <w:rsid w:val="004108BD"/>
    <w:rsid w:val="00422B59"/>
    <w:rsid w:val="00425D13"/>
    <w:rsid w:val="00431F1A"/>
    <w:rsid w:val="004346D6"/>
    <w:rsid w:val="00437FA2"/>
    <w:rsid w:val="00440B0D"/>
    <w:rsid w:val="0044221D"/>
    <w:rsid w:val="00443C72"/>
    <w:rsid w:val="00445B98"/>
    <w:rsid w:val="00447111"/>
    <w:rsid w:val="00448835"/>
    <w:rsid w:val="00450315"/>
    <w:rsid w:val="0045095E"/>
    <w:rsid w:val="00451BD1"/>
    <w:rsid w:val="00457AAC"/>
    <w:rsid w:val="00464AD3"/>
    <w:rsid w:val="00464C3F"/>
    <w:rsid w:val="00465A56"/>
    <w:rsid w:val="0046752B"/>
    <w:rsid w:val="0047405D"/>
    <w:rsid w:val="004763D2"/>
    <w:rsid w:val="00480217"/>
    <w:rsid w:val="0048455C"/>
    <w:rsid w:val="00485A9E"/>
    <w:rsid w:val="00486B73"/>
    <w:rsid w:val="00487565"/>
    <w:rsid w:val="004919B1"/>
    <w:rsid w:val="00491D4F"/>
    <w:rsid w:val="00491E08"/>
    <w:rsid w:val="00491E1F"/>
    <w:rsid w:val="00493CD3"/>
    <w:rsid w:val="004966E6"/>
    <w:rsid w:val="004A1D6C"/>
    <w:rsid w:val="004A3D56"/>
    <w:rsid w:val="004A7625"/>
    <w:rsid w:val="004B0F49"/>
    <w:rsid w:val="004C0ADD"/>
    <w:rsid w:val="004C17D8"/>
    <w:rsid w:val="004C1E6C"/>
    <w:rsid w:val="004C3344"/>
    <w:rsid w:val="004C6BA1"/>
    <w:rsid w:val="004D1C55"/>
    <w:rsid w:val="004D52E5"/>
    <w:rsid w:val="004D5D66"/>
    <w:rsid w:val="004E0640"/>
    <w:rsid w:val="004E20E7"/>
    <w:rsid w:val="004E3665"/>
    <w:rsid w:val="004E78BA"/>
    <w:rsid w:val="004F0B27"/>
    <w:rsid w:val="00504ED9"/>
    <w:rsid w:val="0051187B"/>
    <w:rsid w:val="00522189"/>
    <w:rsid w:val="00523C08"/>
    <w:rsid w:val="005240E8"/>
    <w:rsid w:val="005252B6"/>
    <w:rsid w:val="00527287"/>
    <w:rsid w:val="00540FFA"/>
    <w:rsid w:val="00543102"/>
    <w:rsid w:val="005433E1"/>
    <w:rsid w:val="0054498F"/>
    <w:rsid w:val="00546B27"/>
    <w:rsid w:val="00552595"/>
    <w:rsid w:val="00553E88"/>
    <w:rsid w:val="00560040"/>
    <w:rsid w:val="00562F3F"/>
    <w:rsid w:val="0058466F"/>
    <w:rsid w:val="00585978"/>
    <w:rsid w:val="005877A4"/>
    <w:rsid w:val="0059326B"/>
    <w:rsid w:val="005A18D8"/>
    <w:rsid w:val="005A2A38"/>
    <w:rsid w:val="005A7219"/>
    <w:rsid w:val="005A798C"/>
    <w:rsid w:val="005B258F"/>
    <w:rsid w:val="005B25F0"/>
    <w:rsid w:val="005B30FD"/>
    <w:rsid w:val="005C0321"/>
    <w:rsid w:val="005C35B4"/>
    <w:rsid w:val="005C4445"/>
    <w:rsid w:val="005C477E"/>
    <w:rsid w:val="005C6955"/>
    <w:rsid w:val="005C6F20"/>
    <w:rsid w:val="005D0278"/>
    <w:rsid w:val="005D361A"/>
    <w:rsid w:val="005D4ACB"/>
    <w:rsid w:val="005D7CDE"/>
    <w:rsid w:val="005E114F"/>
    <w:rsid w:val="005E2A97"/>
    <w:rsid w:val="005E3D9B"/>
    <w:rsid w:val="005E4B04"/>
    <w:rsid w:val="005F2C5A"/>
    <w:rsid w:val="0060039E"/>
    <w:rsid w:val="0060403C"/>
    <w:rsid w:val="00605C41"/>
    <w:rsid w:val="00612699"/>
    <w:rsid w:val="00616B11"/>
    <w:rsid w:val="006176E2"/>
    <w:rsid w:val="006203DA"/>
    <w:rsid w:val="00621073"/>
    <w:rsid w:val="006210F6"/>
    <w:rsid w:val="00623BE1"/>
    <w:rsid w:val="00627FF6"/>
    <w:rsid w:val="00630177"/>
    <w:rsid w:val="00632D5A"/>
    <w:rsid w:val="00632EF0"/>
    <w:rsid w:val="006330CE"/>
    <w:rsid w:val="00635AB2"/>
    <w:rsid w:val="00636F80"/>
    <w:rsid w:val="006468F2"/>
    <w:rsid w:val="00655CE7"/>
    <w:rsid w:val="00655E90"/>
    <w:rsid w:val="00667A7B"/>
    <w:rsid w:val="0067640E"/>
    <w:rsid w:val="0068005D"/>
    <w:rsid w:val="006813E4"/>
    <w:rsid w:val="0068277C"/>
    <w:rsid w:val="00682BA1"/>
    <w:rsid w:val="006900B0"/>
    <w:rsid w:val="006916D7"/>
    <w:rsid w:val="00691B23"/>
    <w:rsid w:val="006940E1"/>
    <w:rsid w:val="0069566D"/>
    <w:rsid w:val="006A6670"/>
    <w:rsid w:val="006C1256"/>
    <w:rsid w:val="006C20D4"/>
    <w:rsid w:val="006C4E5B"/>
    <w:rsid w:val="006C75D3"/>
    <w:rsid w:val="006D389F"/>
    <w:rsid w:val="006E4103"/>
    <w:rsid w:val="006E41DF"/>
    <w:rsid w:val="006E41E0"/>
    <w:rsid w:val="006E6D89"/>
    <w:rsid w:val="006E7631"/>
    <w:rsid w:val="006F18A1"/>
    <w:rsid w:val="006F5F5B"/>
    <w:rsid w:val="00705C02"/>
    <w:rsid w:val="00710A9D"/>
    <w:rsid w:val="0071692F"/>
    <w:rsid w:val="007170AE"/>
    <w:rsid w:val="00717BE5"/>
    <w:rsid w:val="007229E8"/>
    <w:rsid w:val="007234E4"/>
    <w:rsid w:val="00723F02"/>
    <w:rsid w:val="00724C95"/>
    <w:rsid w:val="00725F4D"/>
    <w:rsid w:val="00727556"/>
    <w:rsid w:val="00737F7C"/>
    <w:rsid w:val="00740029"/>
    <w:rsid w:val="00746DF4"/>
    <w:rsid w:val="00747221"/>
    <w:rsid w:val="00751C1A"/>
    <w:rsid w:val="00752ADE"/>
    <w:rsid w:val="007574B9"/>
    <w:rsid w:val="00761409"/>
    <w:rsid w:val="00762D8D"/>
    <w:rsid w:val="00763320"/>
    <w:rsid w:val="00774DC6"/>
    <w:rsid w:val="007762A2"/>
    <w:rsid w:val="007808CA"/>
    <w:rsid w:val="00791201"/>
    <w:rsid w:val="007A15FB"/>
    <w:rsid w:val="007A173C"/>
    <w:rsid w:val="007B5AE8"/>
    <w:rsid w:val="007B7C49"/>
    <w:rsid w:val="007D064B"/>
    <w:rsid w:val="007D4F4B"/>
    <w:rsid w:val="007D66C7"/>
    <w:rsid w:val="007E22AE"/>
    <w:rsid w:val="00800169"/>
    <w:rsid w:val="00800427"/>
    <w:rsid w:val="008004DE"/>
    <w:rsid w:val="008022E4"/>
    <w:rsid w:val="00807189"/>
    <w:rsid w:val="00811CA0"/>
    <w:rsid w:val="00813535"/>
    <w:rsid w:val="00815B6D"/>
    <w:rsid w:val="00821F7F"/>
    <w:rsid w:val="00823B05"/>
    <w:rsid w:val="00825CF6"/>
    <w:rsid w:val="0083182D"/>
    <w:rsid w:val="00832CCE"/>
    <w:rsid w:val="0083609E"/>
    <w:rsid w:val="008371B4"/>
    <w:rsid w:val="00837D05"/>
    <w:rsid w:val="008451A8"/>
    <w:rsid w:val="0084740C"/>
    <w:rsid w:val="008478E0"/>
    <w:rsid w:val="00854D5D"/>
    <w:rsid w:val="008603E2"/>
    <w:rsid w:val="008757BF"/>
    <w:rsid w:val="00877772"/>
    <w:rsid w:val="008816C3"/>
    <w:rsid w:val="008850EB"/>
    <w:rsid w:val="00891987"/>
    <w:rsid w:val="0089273A"/>
    <w:rsid w:val="008A4456"/>
    <w:rsid w:val="008A7904"/>
    <w:rsid w:val="008A7A5B"/>
    <w:rsid w:val="008B0211"/>
    <w:rsid w:val="008B0414"/>
    <w:rsid w:val="008B1A97"/>
    <w:rsid w:val="008B6877"/>
    <w:rsid w:val="008C161A"/>
    <w:rsid w:val="008C44EB"/>
    <w:rsid w:val="008C5807"/>
    <w:rsid w:val="008D0630"/>
    <w:rsid w:val="008D1421"/>
    <w:rsid w:val="008D2091"/>
    <w:rsid w:val="008D27A7"/>
    <w:rsid w:val="008D34E0"/>
    <w:rsid w:val="008D42F3"/>
    <w:rsid w:val="008E0F40"/>
    <w:rsid w:val="008E16E3"/>
    <w:rsid w:val="008E306C"/>
    <w:rsid w:val="008E6F59"/>
    <w:rsid w:val="008F10CC"/>
    <w:rsid w:val="008F3F58"/>
    <w:rsid w:val="008F6EA5"/>
    <w:rsid w:val="00900C83"/>
    <w:rsid w:val="00901314"/>
    <w:rsid w:val="009020EA"/>
    <w:rsid w:val="00903A49"/>
    <w:rsid w:val="00907CE1"/>
    <w:rsid w:val="009132D7"/>
    <w:rsid w:val="0092256F"/>
    <w:rsid w:val="00925B14"/>
    <w:rsid w:val="00925DB3"/>
    <w:rsid w:val="009373B5"/>
    <w:rsid w:val="00943DE3"/>
    <w:rsid w:val="009500B2"/>
    <w:rsid w:val="00951D19"/>
    <w:rsid w:val="0095653F"/>
    <w:rsid w:val="009642FB"/>
    <w:rsid w:val="009648E7"/>
    <w:rsid w:val="00965350"/>
    <w:rsid w:val="009718F0"/>
    <w:rsid w:val="00972102"/>
    <w:rsid w:val="00972EFF"/>
    <w:rsid w:val="00973009"/>
    <w:rsid w:val="00976553"/>
    <w:rsid w:val="00980368"/>
    <w:rsid w:val="00982FB8"/>
    <w:rsid w:val="00996A82"/>
    <w:rsid w:val="00997175"/>
    <w:rsid w:val="009A2285"/>
    <w:rsid w:val="009A2908"/>
    <w:rsid w:val="009A32AE"/>
    <w:rsid w:val="009B2104"/>
    <w:rsid w:val="009B2853"/>
    <w:rsid w:val="009B55B7"/>
    <w:rsid w:val="009C28FE"/>
    <w:rsid w:val="009C387B"/>
    <w:rsid w:val="009D1C94"/>
    <w:rsid w:val="009D3BB2"/>
    <w:rsid w:val="009E36FF"/>
    <w:rsid w:val="009E3E5C"/>
    <w:rsid w:val="009F0A5F"/>
    <w:rsid w:val="009F2508"/>
    <w:rsid w:val="009F2A82"/>
    <w:rsid w:val="009F4379"/>
    <w:rsid w:val="009F589B"/>
    <w:rsid w:val="00A0516A"/>
    <w:rsid w:val="00A11896"/>
    <w:rsid w:val="00A137A8"/>
    <w:rsid w:val="00A13B05"/>
    <w:rsid w:val="00A14C45"/>
    <w:rsid w:val="00A152DA"/>
    <w:rsid w:val="00A17497"/>
    <w:rsid w:val="00A20F1E"/>
    <w:rsid w:val="00A262F2"/>
    <w:rsid w:val="00A32EA3"/>
    <w:rsid w:val="00A34044"/>
    <w:rsid w:val="00A37293"/>
    <w:rsid w:val="00A40B68"/>
    <w:rsid w:val="00A410C8"/>
    <w:rsid w:val="00A41182"/>
    <w:rsid w:val="00A4436A"/>
    <w:rsid w:val="00A531A5"/>
    <w:rsid w:val="00A620E5"/>
    <w:rsid w:val="00A64787"/>
    <w:rsid w:val="00A722E7"/>
    <w:rsid w:val="00A804A9"/>
    <w:rsid w:val="00A90A94"/>
    <w:rsid w:val="00A92ED2"/>
    <w:rsid w:val="00A975BF"/>
    <w:rsid w:val="00AA2328"/>
    <w:rsid w:val="00AA38B2"/>
    <w:rsid w:val="00AA74B7"/>
    <w:rsid w:val="00AA7A0B"/>
    <w:rsid w:val="00AB6043"/>
    <w:rsid w:val="00AC17CF"/>
    <w:rsid w:val="00AD0B7F"/>
    <w:rsid w:val="00AD3A57"/>
    <w:rsid w:val="00AD676B"/>
    <w:rsid w:val="00AE04CF"/>
    <w:rsid w:val="00AE4ABF"/>
    <w:rsid w:val="00AE537A"/>
    <w:rsid w:val="00AF6E31"/>
    <w:rsid w:val="00B01B5A"/>
    <w:rsid w:val="00B10168"/>
    <w:rsid w:val="00B107BE"/>
    <w:rsid w:val="00B11B30"/>
    <w:rsid w:val="00B1754C"/>
    <w:rsid w:val="00B214F2"/>
    <w:rsid w:val="00B21687"/>
    <w:rsid w:val="00B24082"/>
    <w:rsid w:val="00B306D9"/>
    <w:rsid w:val="00B316BB"/>
    <w:rsid w:val="00B31F28"/>
    <w:rsid w:val="00B3394C"/>
    <w:rsid w:val="00B35FDB"/>
    <w:rsid w:val="00B36C0F"/>
    <w:rsid w:val="00B41BF6"/>
    <w:rsid w:val="00B42E9C"/>
    <w:rsid w:val="00B44623"/>
    <w:rsid w:val="00B55CEC"/>
    <w:rsid w:val="00B672D4"/>
    <w:rsid w:val="00B67681"/>
    <w:rsid w:val="00B7114E"/>
    <w:rsid w:val="00B73181"/>
    <w:rsid w:val="00B736D2"/>
    <w:rsid w:val="00B767D6"/>
    <w:rsid w:val="00B77506"/>
    <w:rsid w:val="00B819F2"/>
    <w:rsid w:val="00B81D7F"/>
    <w:rsid w:val="00B85683"/>
    <w:rsid w:val="00B87953"/>
    <w:rsid w:val="00B9284C"/>
    <w:rsid w:val="00B92D1C"/>
    <w:rsid w:val="00B96BFF"/>
    <w:rsid w:val="00BA0F14"/>
    <w:rsid w:val="00BA1F05"/>
    <w:rsid w:val="00BB24D9"/>
    <w:rsid w:val="00BB2C77"/>
    <w:rsid w:val="00BB4657"/>
    <w:rsid w:val="00BB4DBE"/>
    <w:rsid w:val="00BB65E0"/>
    <w:rsid w:val="00BC3D48"/>
    <w:rsid w:val="00BC7979"/>
    <w:rsid w:val="00BD0284"/>
    <w:rsid w:val="00BD4ED5"/>
    <w:rsid w:val="00BD5132"/>
    <w:rsid w:val="00BD5E26"/>
    <w:rsid w:val="00BE1231"/>
    <w:rsid w:val="00BE38CD"/>
    <w:rsid w:val="00BE5497"/>
    <w:rsid w:val="00BE633B"/>
    <w:rsid w:val="00BE6803"/>
    <w:rsid w:val="00BF0AA1"/>
    <w:rsid w:val="00BF188C"/>
    <w:rsid w:val="00BF1EC5"/>
    <w:rsid w:val="00BF541E"/>
    <w:rsid w:val="00C10AD1"/>
    <w:rsid w:val="00C20D2F"/>
    <w:rsid w:val="00C22262"/>
    <w:rsid w:val="00C26234"/>
    <w:rsid w:val="00C355AA"/>
    <w:rsid w:val="00C36F50"/>
    <w:rsid w:val="00C422E8"/>
    <w:rsid w:val="00C42593"/>
    <w:rsid w:val="00C5542B"/>
    <w:rsid w:val="00C57B4C"/>
    <w:rsid w:val="00C636D2"/>
    <w:rsid w:val="00C67EA4"/>
    <w:rsid w:val="00C802E6"/>
    <w:rsid w:val="00C81E65"/>
    <w:rsid w:val="00C830AF"/>
    <w:rsid w:val="00C84C53"/>
    <w:rsid w:val="00C909B2"/>
    <w:rsid w:val="00C93DF4"/>
    <w:rsid w:val="00C963C0"/>
    <w:rsid w:val="00CA1FE9"/>
    <w:rsid w:val="00CA702F"/>
    <w:rsid w:val="00CB2936"/>
    <w:rsid w:val="00CB4464"/>
    <w:rsid w:val="00CB5832"/>
    <w:rsid w:val="00CB5943"/>
    <w:rsid w:val="00CB6D5A"/>
    <w:rsid w:val="00CC1A81"/>
    <w:rsid w:val="00CC3115"/>
    <w:rsid w:val="00CC339E"/>
    <w:rsid w:val="00CD5569"/>
    <w:rsid w:val="00CE11CB"/>
    <w:rsid w:val="00CE1D51"/>
    <w:rsid w:val="00CF6A8E"/>
    <w:rsid w:val="00D008D1"/>
    <w:rsid w:val="00D030FE"/>
    <w:rsid w:val="00D03A9E"/>
    <w:rsid w:val="00D05738"/>
    <w:rsid w:val="00D108FD"/>
    <w:rsid w:val="00D15E96"/>
    <w:rsid w:val="00D16C2F"/>
    <w:rsid w:val="00D232B5"/>
    <w:rsid w:val="00D23B07"/>
    <w:rsid w:val="00D24EA4"/>
    <w:rsid w:val="00D30C8C"/>
    <w:rsid w:val="00D328A8"/>
    <w:rsid w:val="00D32BA9"/>
    <w:rsid w:val="00D41C7F"/>
    <w:rsid w:val="00D437A4"/>
    <w:rsid w:val="00D463AC"/>
    <w:rsid w:val="00D5232C"/>
    <w:rsid w:val="00D532B7"/>
    <w:rsid w:val="00D5443A"/>
    <w:rsid w:val="00D57147"/>
    <w:rsid w:val="00D60AB8"/>
    <w:rsid w:val="00D61D52"/>
    <w:rsid w:val="00D62D52"/>
    <w:rsid w:val="00D702C9"/>
    <w:rsid w:val="00D85531"/>
    <w:rsid w:val="00D87A20"/>
    <w:rsid w:val="00D9178C"/>
    <w:rsid w:val="00DA4D7F"/>
    <w:rsid w:val="00DA67CB"/>
    <w:rsid w:val="00DB2B1B"/>
    <w:rsid w:val="00DC0F03"/>
    <w:rsid w:val="00DC2980"/>
    <w:rsid w:val="00DC5EC6"/>
    <w:rsid w:val="00DD1F4F"/>
    <w:rsid w:val="00DD4E19"/>
    <w:rsid w:val="00DE33EA"/>
    <w:rsid w:val="00DE5C01"/>
    <w:rsid w:val="00DF25EA"/>
    <w:rsid w:val="00DF2CFB"/>
    <w:rsid w:val="00DF7CE0"/>
    <w:rsid w:val="00E04922"/>
    <w:rsid w:val="00E17442"/>
    <w:rsid w:val="00E201D9"/>
    <w:rsid w:val="00E21581"/>
    <w:rsid w:val="00E23899"/>
    <w:rsid w:val="00E2694A"/>
    <w:rsid w:val="00E36947"/>
    <w:rsid w:val="00E377AB"/>
    <w:rsid w:val="00E37F96"/>
    <w:rsid w:val="00E4044A"/>
    <w:rsid w:val="00E46039"/>
    <w:rsid w:val="00E46A1D"/>
    <w:rsid w:val="00E55A7E"/>
    <w:rsid w:val="00E606C1"/>
    <w:rsid w:val="00E635FF"/>
    <w:rsid w:val="00E655C7"/>
    <w:rsid w:val="00E775DF"/>
    <w:rsid w:val="00E819AA"/>
    <w:rsid w:val="00E82275"/>
    <w:rsid w:val="00E82CA9"/>
    <w:rsid w:val="00E83627"/>
    <w:rsid w:val="00E936CB"/>
    <w:rsid w:val="00E95055"/>
    <w:rsid w:val="00E974C9"/>
    <w:rsid w:val="00EA71FF"/>
    <w:rsid w:val="00EB0145"/>
    <w:rsid w:val="00EB26F7"/>
    <w:rsid w:val="00EB347B"/>
    <w:rsid w:val="00EB3ED1"/>
    <w:rsid w:val="00EB44C7"/>
    <w:rsid w:val="00EB72C2"/>
    <w:rsid w:val="00EC1495"/>
    <w:rsid w:val="00EC2ED8"/>
    <w:rsid w:val="00EC7507"/>
    <w:rsid w:val="00ED1552"/>
    <w:rsid w:val="00ED18DC"/>
    <w:rsid w:val="00ED6FC3"/>
    <w:rsid w:val="00EE4D7D"/>
    <w:rsid w:val="00EE51F4"/>
    <w:rsid w:val="00EF050B"/>
    <w:rsid w:val="00EF28B2"/>
    <w:rsid w:val="00EF3E1B"/>
    <w:rsid w:val="00EF6F13"/>
    <w:rsid w:val="00EF6FBB"/>
    <w:rsid w:val="00EF7202"/>
    <w:rsid w:val="00F01689"/>
    <w:rsid w:val="00F04B81"/>
    <w:rsid w:val="00F0627E"/>
    <w:rsid w:val="00F10E4C"/>
    <w:rsid w:val="00F125C6"/>
    <w:rsid w:val="00F13D5B"/>
    <w:rsid w:val="00F13F82"/>
    <w:rsid w:val="00F22F2B"/>
    <w:rsid w:val="00F236CB"/>
    <w:rsid w:val="00F359CB"/>
    <w:rsid w:val="00F35EA2"/>
    <w:rsid w:val="00F4408E"/>
    <w:rsid w:val="00F44F16"/>
    <w:rsid w:val="00F46826"/>
    <w:rsid w:val="00F477DF"/>
    <w:rsid w:val="00F52381"/>
    <w:rsid w:val="00F54811"/>
    <w:rsid w:val="00F5677D"/>
    <w:rsid w:val="00F63AF0"/>
    <w:rsid w:val="00F64966"/>
    <w:rsid w:val="00F64E88"/>
    <w:rsid w:val="00F65EF7"/>
    <w:rsid w:val="00F741A9"/>
    <w:rsid w:val="00F77407"/>
    <w:rsid w:val="00F87025"/>
    <w:rsid w:val="00F901BC"/>
    <w:rsid w:val="00F9040A"/>
    <w:rsid w:val="00F96A86"/>
    <w:rsid w:val="00F97B6C"/>
    <w:rsid w:val="00FA0390"/>
    <w:rsid w:val="00FA1BDF"/>
    <w:rsid w:val="00FA7F15"/>
    <w:rsid w:val="00FB0E90"/>
    <w:rsid w:val="00FB33F9"/>
    <w:rsid w:val="00FB7350"/>
    <w:rsid w:val="00FB7439"/>
    <w:rsid w:val="00FB7A3C"/>
    <w:rsid w:val="00FC081A"/>
    <w:rsid w:val="00FC0DE9"/>
    <w:rsid w:val="00FC1897"/>
    <w:rsid w:val="00FC7654"/>
    <w:rsid w:val="00FD394E"/>
    <w:rsid w:val="00FD3FF1"/>
    <w:rsid w:val="00FD7196"/>
    <w:rsid w:val="00FD7BBE"/>
    <w:rsid w:val="00FE07E4"/>
    <w:rsid w:val="00FE1953"/>
    <w:rsid w:val="00FE2E2D"/>
    <w:rsid w:val="00FE411D"/>
    <w:rsid w:val="00FE43FC"/>
    <w:rsid w:val="00FF7E71"/>
    <w:rsid w:val="012E2AC8"/>
    <w:rsid w:val="016093B0"/>
    <w:rsid w:val="038C8919"/>
    <w:rsid w:val="061B7A6B"/>
    <w:rsid w:val="06D06156"/>
    <w:rsid w:val="075A64C6"/>
    <w:rsid w:val="083C54C0"/>
    <w:rsid w:val="0B2965F2"/>
    <w:rsid w:val="0B74DCE6"/>
    <w:rsid w:val="0B98BAFD"/>
    <w:rsid w:val="0BB8FDDC"/>
    <w:rsid w:val="0C369361"/>
    <w:rsid w:val="0E4158E5"/>
    <w:rsid w:val="0FDD3030"/>
    <w:rsid w:val="1020E53C"/>
    <w:rsid w:val="119DF989"/>
    <w:rsid w:val="125F4A6B"/>
    <w:rsid w:val="12BC8437"/>
    <w:rsid w:val="13213AEF"/>
    <w:rsid w:val="13429EA0"/>
    <w:rsid w:val="13CCBAD7"/>
    <w:rsid w:val="13E23E9E"/>
    <w:rsid w:val="1717CC53"/>
    <w:rsid w:val="1802C753"/>
    <w:rsid w:val="182BD1DC"/>
    <w:rsid w:val="199D5E97"/>
    <w:rsid w:val="1AAC6B94"/>
    <w:rsid w:val="1BEF26BE"/>
    <w:rsid w:val="200859CF"/>
    <w:rsid w:val="201FFB09"/>
    <w:rsid w:val="20B997C4"/>
    <w:rsid w:val="221492AA"/>
    <w:rsid w:val="22C92B03"/>
    <w:rsid w:val="24CF99C1"/>
    <w:rsid w:val="2C03B013"/>
    <w:rsid w:val="2CB1AD5E"/>
    <w:rsid w:val="2CC3439D"/>
    <w:rsid w:val="2CD2EB24"/>
    <w:rsid w:val="2E3D9A1E"/>
    <w:rsid w:val="2FC687D6"/>
    <w:rsid w:val="2FD3F44C"/>
    <w:rsid w:val="3172D85C"/>
    <w:rsid w:val="31DEB6CA"/>
    <w:rsid w:val="324C84FB"/>
    <w:rsid w:val="3278CF98"/>
    <w:rsid w:val="33A95325"/>
    <w:rsid w:val="33F2918A"/>
    <w:rsid w:val="34B96F63"/>
    <w:rsid w:val="35E839A1"/>
    <w:rsid w:val="3722958C"/>
    <w:rsid w:val="37A2747C"/>
    <w:rsid w:val="37FA7157"/>
    <w:rsid w:val="383909E0"/>
    <w:rsid w:val="3A3F2F18"/>
    <w:rsid w:val="3DD3CD16"/>
    <w:rsid w:val="3DEC4B5D"/>
    <w:rsid w:val="3E3F9248"/>
    <w:rsid w:val="3F206770"/>
    <w:rsid w:val="4050B470"/>
    <w:rsid w:val="409699AB"/>
    <w:rsid w:val="40D4200F"/>
    <w:rsid w:val="41DFBD36"/>
    <w:rsid w:val="422EB2E9"/>
    <w:rsid w:val="442A4EAC"/>
    <w:rsid w:val="444884C7"/>
    <w:rsid w:val="4640D48A"/>
    <w:rsid w:val="466A59E4"/>
    <w:rsid w:val="46982E79"/>
    <w:rsid w:val="46BAC549"/>
    <w:rsid w:val="4765BB74"/>
    <w:rsid w:val="47A0E5E5"/>
    <w:rsid w:val="47E12CC1"/>
    <w:rsid w:val="48191A66"/>
    <w:rsid w:val="498E257C"/>
    <w:rsid w:val="4B0AE1B8"/>
    <w:rsid w:val="4E9946CA"/>
    <w:rsid w:val="4FBAD4F0"/>
    <w:rsid w:val="520C04B1"/>
    <w:rsid w:val="52ECBE4E"/>
    <w:rsid w:val="54163C3E"/>
    <w:rsid w:val="567E4B79"/>
    <w:rsid w:val="57502222"/>
    <w:rsid w:val="5784BAB7"/>
    <w:rsid w:val="5810BB2D"/>
    <w:rsid w:val="5BDD8BCE"/>
    <w:rsid w:val="5D628CFA"/>
    <w:rsid w:val="5F9D9729"/>
    <w:rsid w:val="5FF710E3"/>
    <w:rsid w:val="6000FBD7"/>
    <w:rsid w:val="6176923C"/>
    <w:rsid w:val="6278CEE0"/>
    <w:rsid w:val="62B71FC8"/>
    <w:rsid w:val="62DD7EA8"/>
    <w:rsid w:val="62E779E2"/>
    <w:rsid w:val="63A6B2A4"/>
    <w:rsid w:val="6565C245"/>
    <w:rsid w:val="65ACC7ED"/>
    <w:rsid w:val="6673FD8F"/>
    <w:rsid w:val="68C9826E"/>
    <w:rsid w:val="69FD9ED2"/>
    <w:rsid w:val="6A5B4F9B"/>
    <w:rsid w:val="6D55834D"/>
    <w:rsid w:val="6E8AA61C"/>
    <w:rsid w:val="6F467449"/>
    <w:rsid w:val="70CC77C8"/>
    <w:rsid w:val="73D5B1BC"/>
    <w:rsid w:val="746BFFE8"/>
    <w:rsid w:val="748A7983"/>
    <w:rsid w:val="74D072B2"/>
    <w:rsid w:val="76C48DA0"/>
    <w:rsid w:val="7856F403"/>
    <w:rsid w:val="7AF99B96"/>
    <w:rsid w:val="7EE1DC3A"/>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A085"/>
  <w15:chartTrackingRefBased/>
  <w15:docId w15:val="{8FE013B4-58DA-420F-A042-38F3057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37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7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7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7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3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3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A4"/>
    <w:rPr>
      <w:rFonts w:eastAsiaTheme="majorEastAsia" w:cstheme="majorBidi"/>
      <w:color w:val="272727" w:themeColor="text1" w:themeTint="D8"/>
    </w:rPr>
  </w:style>
  <w:style w:type="paragraph" w:styleId="Title">
    <w:name w:val="Title"/>
    <w:basedOn w:val="Normal"/>
    <w:next w:val="Normal"/>
    <w:link w:val="TitleChar"/>
    <w:uiPriority w:val="10"/>
    <w:qFormat/>
    <w:rsid w:val="00D437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7A4"/>
    <w:rPr>
      <w:i/>
      <w:iCs/>
      <w:color w:val="404040" w:themeColor="text1" w:themeTint="BF"/>
    </w:rPr>
  </w:style>
  <w:style w:type="paragraph" w:styleId="ListParagraph">
    <w:name w:val="List Paragraph"/>
    <w:basedOn w:val="Normal"/>
    <w:uiPriority w:val="34"/>
    <w:qFormat/>
    <w:rsid w:val="00D437A4"/>
    <w:pPr>
      <w:ind w:left="720"/>
      <w:contextualSpacing/>
    </w:pPr>
  </w:style>
  <w:style w:type="character" w:styleId="IntenseEmphasis">
    <w:name w:val="Intense Emphasis"/>
    <w:basedOn w:val="DefaultParagraphFont"/>
    <w:uiPriority w:val="21"/>
    <w:qFormat/>
    <w:rsid w:val="00D437A4"/>
    <w:rPr>
      <w:i/>
      <w:iCs/>
      <w:color w:val="2F5496" w:themeColor="accent1" w:themeShade="BF"/>
    </w:rPr>
  </w:style>
  <w:style w:type="paragraph" w:styleId="IntenseQuote">
    <w:name w:val="Intense Quote"/>
    <w:basedOn w:val="Normal"/>
    <w:next w:val="Normal"/>
    <w:link w:val="IntenseQuoteChar"/>
    <w:uiPriority w:val="30"/>
    <w:qFormat/>
    <w:rsid w:val="00D43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7A4"/>
    <w:rPr>
      <w:i/>
      <w:iCs/>
      <w:color w:val="2F5496" w:themeColor="accent1" w:themeShade="BF"/>
    </w:rPr>
  </w:style>
  <w:style w:type="character" w:styleId="IntenseReference">
    <w:name w:val="Intense Reference"/>
    <w:basedOn w:val="DefaultParagraphFont"/>
    <w:uiPriority w:val="32"/>
    <w:qFormat/>
    <w:rsid w:val="00D437A4"/>
    <w:rPr>
      <w:b/>
      <w:bCs/>
      <w:smallCaps/>
      <w:color w:val="2F5496" w:themeColor="accent1" w:themeShade="BF"/>
      <w:spacing w:val="5"/>
    </w:rPr>
  </w:style>
  <w:style w:type="character" w:styleId="Strong">
    <w:name w:val="Strong"/>
    <w:basedOn w:val="DefaultParagraphFont"/>
    <w:uiPriority w:val="22"/>
    <w:qFormat/>
    <w:rsid w:val="00D437A4"/>
    <w:rPr>
      <w:b/>
      <w:bCs/>
    </w:rPr>
  </w:style>
  <w:style w:type="paragraph" w:styleId="NormalWeb">
    <w:name w:val="Normal (Web)"/>
    <w:basedOn w:val="Normal"/>
    <w:uiPriority w:val="99"/>
    <w:unhideWhenUsed/>
    <w:rsid w:val="00D437A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437A4"/>
    <w:rPr>
      <w:i/>
      <w:iCs/>
    </w:rPr>
  </w:style>
  <w:style w:type="paragraph" w:styleId="Header">
    <w:name w:val="header"/>
    <w:basedOn w:val="Normal"/>
    <w:link w:val="HeaderChar"/>
    <w:uiPriority w:val="99"/>
    <w:unhideWhenUsed/>
    <w:rsid w:val="00D437A4"/>
    <w:pPr>
      <w:tabs>
        <w:tab w:val="center" w:pos="4513"/>
        <w:tab w:val="right" w:pos="9026"/>
      </w:tabs>
    </w:pPr>
  </w:style>
  <w:style w:type="character" w:customStyle="1" w:styleId="HeaderChar">
    <w:name w:val="Header Char"/>
    <w:basedOn w:val="DefaultParagraphFont"/>
    <w:link w:val="Header"/>
    <w:uiPriority w:val="99"/>
    <w:rsid w:val="00D437A4"/>
  </w:style>
  <w:style w:type="paragraph" w:styleId="Footer">
    <w:name w:val="footer"/>
    <w:basedOn w:val="Normal"/>
    <w:link w:val="FooterChar"/>
    <w:uiPriority w:val="99"/>
    <w:unhideWhenUsed/>
    <w:rsid w:val="00D437A4"/>
    <w:pPr>
      <w:tabs>
        <w:tab w:val="center" w:pos="4513"/>
        <w:tab w:val="right" w:pos="9026"/>
      </w:tabs>
    </w:pPr>
  </w:style>
  <w:style w:type="character" w:customStyle="1" w:styleId="FooterChar">
    <w:name w:val="Footer Char"/>
    <w:basedOn w:val="DefaultParagraphFont"/>
    <w:link w:val="Footer"/>
    <w:uiPriority w:val="99"/>
    <w:rsid w:val="00D437A4"/>
  </w:style>
  <w:style w:type="character" w:styleId="Hyperlink">
    <w:name w:val="Hyperlink"/>
    <w:basedOn w:val="DefaultParagraphFont"/>
    <w:uiPriority w:val="99"/>
    <w:unhideWhenUsed/>
    <w:rsid w:val="009F2A82"/>
    <w:rPr>
      <w:color w:val="0563C1" w:themeColor="hyperlink"/>
      <w:u w:val="single"/>
    </w:rPr>
  </w:style>
  <w:style w:type="character" w:customStyle="1" w:styleId="apple-converted-space">
    <w:name w:val="apple-converted-space"/>
    <w:basedOn w:val="DefaultParagraphFont"/>
    <w:rsid w:val="009F2A82"/>
  </w:style>
  <w:style w:type="character" w:customStyle="1" w:styleId="s9">
    <w:name w:val="s9"/>
    <w:basedOn w:val="DefaultParagraphFont"/>
    <w:rsid w:val="009F2A82"/>
  </w:style>
  <w:style w:type="character" w:customStyle="1" w:styleId="s24">
    <w:name w:val="s24"/>
    <w:basedOn w:val="DefaultParagraphFont"/>
    <w:rsid w:val="009F2A82"/>
  </w:style>
  <w:style w:type="table" w:styleId="TableGrid">
    <w:name w:val="Table Grid"/>
    <w:basedOn w:val="TableNormal"/>
    <w:uiPriority w:val="39"/>
    <w:rsid w:val="0045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5B7"/>
  </w:style>
  <w:style w:type="character" w:styleId="CommentReference">
    <w:name w:val="annotation reference"/>
    <w:basedOn w:val="DefaultParagraphFont"/>
    <w:uiPriority w:val="99"/>
    <w:semiHidden/>
    <w:unhideWhenUsed/>
    <w:rsid w:val="009B55B7"/>
    <w:rPr>
      <w:sz w:val="16"/>
      <w:szCs w:val="16"/>
    </w:rPr>
  </w:style>
  <w:style w:type="paragraph" w:styleId="CommentText">
    <w:name w:val="annotation text"/>
    <w:basedOn w:val="Normal"/>
    <w:link w:val="CommentTextChar"/>
    <w:uiPriority w:val="99"/>
    <w:unhideWhenUsed/>
    <w:rsid w:val="009B55B7"/>
    <w:rPr>
      <w:sz w:val="20"/>
      <w:szCs w:val="20"/>
    </w:rPr>
  </w:style>
  <w:style w:type="character" w:customStyle="1" w:styleId="CommentTextChar">
    <w:name w:val="Comment Text Char"/>
    <w:basedOn w:val="DefaultParagraphFont"/>
    <w:link w:val="CommentText"/>
    <w:uiPriority w:val="99"/>
    <w:rsid w:val="009B55B7"/>
    <w:rPr>
      <w:sz w:val="20"/>
      <w:szCs w:val="20"/>
    </w:rPr>
  </w:style>
  <w:style w:type="paragraph" w:styleId="CommentSubject">
    <w:name w:val="annotation subject"/>
    <w:basedOn w:val="CommentText"/>
    <w:next w:val="CommentText"/>
    <w:link w:val="CommentSubjectChar"/>
    <w:uiPriority w:val="99"/>
    <w:semiHidden/>
    <w:unhideWhenUsed/>
    <w:rsid w:val="009B55B7"/>
    <w:rPr>
      <w:b/>
      <w:bCs/>
    </w:rPr>
  </w:style>
  <w:style w:type="character" w:customStyle="1" w:styleId="CommentSubjectChar">
    <w:name w:val="Comment Subject Char"/>
    <w:basedOn w:val="CommentTextChar"/>
    <w:link w:val="CommentSubject"/>
    <w:uiPriority w:val="99"/>
    <w:semiHidden/>
    <w:rsid w:val="009B55B7"/>
    <w:rPr>
      <w:b/>
      <w:bCs/>
      <w:sz w:val="20"/>
      <w:szCs w:val="20"/>
    </w:rPr>
  </w:style>
  <w:style w:type="character" w:styleId="Mention">
    <w:name w:val="Mention"/>
    <w:basedOn w:val="DefaultParagraphFont"/>
    <w:uiPriority w:val="99"/>
    <w:unhideWhenUsed/>
    <w:rsid w:val="009803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choiceinternational.com/wp-content/uploads/HiL_Final_results2024.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omechoiceinternational.com/financial-resul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tl/t-DlT48dNM4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8052</Characters>
  <Application>Microsoft Office Word</Application>
  <DocSecurity>4</DocSecurity>
  <Lines>309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Pugh</dc:creator>
  <cp:keywords/>
  <dc:description/>
  <cp:lastModifiedBy>Alison Davies</cp:lastModifiedBy>
  <cp:revision>2</cp:revision>
  <cp:lastPrinted>2026-02-27T18:38:00Z</cp:lastPrinted>
  <dcterms:created xsi:type="dcterms:W3CDTF">2026-03-09T14:43:00Z</dcterms:created>
  <dcterms:modified xsi:type="dcterms:W3CDTF">2026-03-09T14:43:00Z</dcterms:modified>
</cp:coreProperties>
</file>